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52B4" w14:textId="77777777" w:rsidR="00BA3511" w:rsidRPr="00D061F3" w:rsidRDefault="00BA3511" w:rsidP="00AB38C4">
      <w:pPr>
        <w:spacing w:after="0" w:line="240" w:lineRule="auto"/>
        <w:rPr>
          <w:rFonts w:ascii="Poppins" w:hAnsi="Poppins" w:cs="Poppins"/>
          <w:b/>
          <w:bCs/>
          <w:sz w:val="18"/>
          <w:szCs w:val="18"/>
        </w:rPr>
      </w:pPr>
    </w:p>
    <w:p w14:paraId="5F704388" w14:textId="369A550F" w:rsidR="002C73C1" w:rsidRPr="00D061F3" w:rsidRDefault="0027603C">
      <w:pPr>
        <w:rPr>
          <w:rFonts w:ascii="Poppins" w:hAnsi="Poppins" w:cs="Poppins"/>
          <w:sz w:val="18"/>
          <w:szCs w:val="18"/>
        </w:rPr>
      </w:pPr>
      <w:r w:rsidRPr="0027603C">
        <w:rPr>
          <w:rFonts w:ascii="Poppins" w:hAnsi="Poppins" w:cs="Poppins"/>
          <w:b/>
          <w:bCs/>
          <w:sz w:val="18"/>
          <w:szCs w:val="18"/>
        </w:rPr>
        <w:t>Republic of Türkiye</w:t>
      </w:r>
      <w:r w:rsidRPr="0027603C">
        <w:rPr>
          <w:rFonts w:ascii="Poppins" w:hAnsi="Poppins" w:cs="Poppins"/>
          <w:b/>
          <w:bCs/>
          <w:sz w:val="18"/>
          <w:szCs w:val="18"/>
        </w:rPr>
        <w:br/>
        <w:t>Ministry of Environment, Urbanization and Climate Change</w:t>
      </w:r>
      <w:r w:rsidRPr="0027603C">
        <w:rPr>
          <w:rFonts w:ascii="Poppins" w:hAnsi="Poppins" w:cs="Poppins"/>
          <w:b/>
          <w:bCs/>
          <w:sz w:val="18"/>
          <w:szCs w:val="18"/>
        </w:rPr>
        <w:br/>
        <w:t>General Directorate of Environmental Management</w:t>
      </w:r>
      <w:r w:rsidRPr="0027603C">
        <w:rPr>
          <w:rFonts w:ascii="Poppins" w:hAnsi="Poppins" w:cs="Poppins"/>
          <w:b/>
          <w:bCs/>
          <w:sz w:val="18"/>
          <w:szCs w:val="18"/>
        </w:rPr>
        <w:br/>
        <w:t>Department of Chemicals Management</w:t>
      </w:r>
      <w:r w:rsidRPr="0027603C">
        <w:rPr>
          <w:rFonts w:ascii="Poppins" w:hAnsi="Poppins" w:cs="Poppins"/>
          <w:b/>
          <w:bCs/>
          <w:sz w:val="18"/>
          <w:szCs w:val="18"/>
        </w:rPr>
        <w:br/>
        <w:t>Ankara</w:t>
      </w:r>
    </w:p>
    <w:p w14:paraId="5ADDC1F7" w14:textId="108C2EE9" w:rsidR="002C73C1" w:rsidRPr="00D061F3" w:rsidRDefault="00C948C6" w:rsidP="00CD1420">
      <w:pPr>
        <w:jc w:val="right"/>
        <w:rPr>
          <w:rFonts w:ascii="Poppins" w:hAnsi="Poppins" w:cs="Poppins"/>
          <w:sz w:val="18"/>
          <w:szCs w:val="18"/>
        </w:rPr>
      </w:pPr>
      <w:r w:rsidRPr="00D061F3">
        <w:rPr>
          <w:rFonts w:ascii="Poppins" w:hAnsi="Poppins" w:cs="Poppins"/>
          <w:sz w:val="18"/>
          <w:szCs w:val="18"/>
        </w:rPr>
        <w:t xml:space="preserve"> </w:t>
      </w:r>
      <w:r w:rsidR="0027603C">
        <w:rPr>
          <w:rFonts w:ascii="Poppins" w:hAnsi="Poppins" w:cs="Poppins"/>
          <w:sz w:val="18"/>
          <w:szCs w:val="18"/>
        </w:rPr>
        <w:t>Date</w:t>
      </w:r>
      <w:r w:rsidRPr="00D061F3">
        <w:rPr>
          <w:rFonts w:ascii="Poppins" w:hAnsi="Poppins" w:cs="Poppins"/>
          <w:sz w:val="18"/>
          <w:szCs w:val="18"/>
        </w:rPr>
        <w:t>/</w:t>
      </w:r>
      <w:r w:rsidR="0027603C">
        <w:rPr>
          <w:rFonts w:ascii="Poppins" w:hAnsi="Poppins" w:cs="Poppins"/>
          <w:sz w:val="18"/>
          <w:szCs w:val="18"/>
        </w:rPr>
        <w:t>No</w:t>
      </w:r>
      <w:r w:rsidRPr="00D061F3">
        <w:rPr>
          <w:rFonts w:ascii="Poppins" w:hAnsi="Poppins" w:cs="Poppins"/>
          <w:sz w:val="18"/>
          <w:szCs w:val="18"/>
        </w:rPr>
        <w:t xml:space="preserve">: </w:t>
      </w:r>
      <w:r w:rsidR="00AB38C4" w:rsidRPr="00D061F3">
        <w:rPr>
          <w:rFonts w:ascii="Poppins" w:hAnsi="Poppins" w:cs="Poppins"/>
          <w:sz w:val="18"/>
          <w:szCs w:val="18"/>
        </w:rPr>
        <w:t>28</w:t>
      </w:r>
      <w:r w:rsidRPr="00D061F3">
        <w:rPr>
          <w:rFonts w:ascii="Poppins" w:hAnsi="Poppins" w:cs="Poppins"/>
          <w:sz w:val="18"/>
          <w:szCs w:val="18"/>
        </w:rPr>
        <w:t>.</w:t>
      </w:r>
      <w:r w:rsidR="00AB38C4" w:rsidRPr="00D061F3">
        <w:rPr>
          <w:rFonts w:ascii="Poppins" w:hAnsi="Poppins" w:cs="Poppins"/>
          <w:sz w:val="18"/>
          <w:szCs w:val="18"/>
        </w:rPr>
        <w:t>4.2</w:t>
      </w:r>
      <w:r w:rsidRPr="00D061F3">
        <w:rPr>
          <w:rFonts w:ascii="Poppins" w:hAnsi="Poppins" w:cs="Poppins"/>
          <w:sz w:val="18"/>
          <w:szCs w:val="18"/>
        </w:rPr>
        <w:t>026</w:t>
      </w:r>
      <w:r w:rsidR="007D39E9" w:rsidRPr="00D061F3">
        <w:rPr>
          <w:rFonts w:ascii="Poppins" w:hAnsi="Poppins" w:cs="Poppins"/>
          <w:sz w:val="18"/>
          <w:szCs w:val="18"/>
        </w:rPr>
        <w:t>/</w:t>
      </w:r>
      <w:r w:rsidR="00BA3511" w:rsidRPr="00D061F3">
        <w:rPr>
          <w:rFonts w:ascii="Poppins" w:hAnsi="Poppins" w:cs="Poppins"/>
          <w:sz w:val="18"/>
          <w:szCs w:val="18"/>
        </w:rPr>
        <w:t>23</w:t>
      </w:r>
    </w:p>
    <w:p w14:paraId="4F93F720" w14:textId="77777777" w:rsidR="0027603C" w:rsidRDefault="0027603C" w:rsidP="0027603C">
      <w:pPr>
        <w:jc w:val="both"/>
        <w:rPr>
          <w:rFonts w:ascii="Poppins" w:hAnsi="Poppins" w:cs="Poppins"/>
          <w:sz w:val="18"/>
          <w:szCs w:val="18"/>
        </w:rPr>
      </w:pPr>
    </w:p>
    <w:p w14:paraId="24F6A454" w14:textId="77777777" w:rsidR="0027603C" w:rsidRPr="0027603C" w:rsidRDefault="0027603C" w:rsidP="0027603C">
      <w:pPr>
        <w:ind w:firstLine="567"/>
        <w:jc w:val="both"/>
        <w:rPr>
          <w:rFonts w:ascii="Poppins" w:hAnsi="Poppins" w:cs="Poppins"/>
          <w:sz w:val="18"/>
          <w:szCs w:val="18"/>
          <w:lang w:val="en-US"/>
        </w:rPr>
      </w:pPr>
      <w:r w:rsidRPr="0027603C">
        <w:rPr>
          <w:rFonts w:ascii="Poppins" w:hAnsi="Poppins" w:cs="Poppins"/>
          <w:b/>
          <w:bCs/>
          <w:sz w:val="18"/>
          <w:szCs w:val="18"/>
          <w:lang w:val="en-US"/>
        </w:rPr>
        <w:t>Subject:</w:t>
      </w:r>
      <w:r w:rsidRPr="0027603C">
        <w:rPr>
          <w:rFonts w:ascii="Poppins" w:hAnsi="Poppins" w:cs="Poppins"/>
          <w:sz w:val="18"/>
          <w:szCs w:val="18"/>
          <w:lang w:val="en-US"/>
        </w:rPr>
        <w:t xml:space="preserve"> Consolidated questions received from our members regarding the announcement published by your Ministry on 4 March 2026</w:t>
      </w:r>
    </w:p>
    <w:p w14:paraId="250AEC61" w14:textId="77777777" w:rsidR="0027603C" w:rsidRPr="0027603C" w:rsidRDefault="0027603C" w:rsidP="0027603C">
      <w:pPr>
        <w:ind w:firstLine="567"/>
        <w:jc w:val="both"/>
        <w:rPr>
          <w:rFonts w:ascii="Poppins" w:hAnsi="Poppins" w:cs="Poppins"/>
          <w:sz w:val="18"/>
          <w:szCs w:val="18"/>
          <w:lang w:val="en-US"/>
        </w:rPr>
      </w:pPr>
      <w:r w:rsidRPr="0027603C">
        <w:rPr>
          <w:rFonts w:ascii="Poppins" w:hAnsi="Poppins" w:cs="Poppins"/>
          <w:sz w:val="18"/>
          <w:szCs w:val="18"/>
          <w:lang w:val="en-US"/>
        </w:rPr>
        <w:t>Within the scope of your Ministry’s announcement dated 04.03.2026 and numbered E-21408564-135.99-15035104 on the “Registration of Chemical Substances under the KKDIK Regulation,” the questions received from our members are hereby submitted in the annex for your information.</w:t>
      </w:r>
    </w:p>
    <w:p w14:paraId="2F1B121E" w14:textId="77777777" w:rsidR="0027603C" w:rsidRPr="0027603C" w:rsidRDefault="0027603C" w:rsidP="0027603C">
      <w:pPr>
        <w:ind w:firstLine="567"/>
        <w:jc w:val="both"/>
        <w:rPr>
          <w:rFonts w:ascii="Poppins" w:hAnsi="Poppins" w:cs="Poppins"/>
          <w:sz w:val="18"/>
          <w:szCs w:val="18"/>
          <w:lang w:val="en-US"/>
        </w:rPr>
      </w:pPr>
      <w:r w:rsidRPr="0027603C">
        <w:rPr>
          <w:rFonts w:ascii="Poppins" w:hAnsi="Poppins" w:cs="Poppins"/>
          <w:sz w:val="18"/>
          <w:szCs w:val="18"/>
          <w:lang w:val="en-US"/>
        </w:rPr>
        <w:t>We respectfully submit the matter for your information and evaluation.</w:t>
      </w:r>
    </w:p>
    <w:p w14:paraId="3C92CA50" w14:textId="77777777" w:rsidR="0027603C" w:rsidRPr="0027603C" w:rsidRDefault="0027603C" w:rsidP="0027603C">
      <w:pPr>
        <w:ind w:firstLine="567"/>
        <w:jc w:val="both"/>
        <w:rPr>
          <w:rFonts w:ascii="Poppins" w:hAnsi="Poppins" w:cs="Poppins"/>
          <w:sz w:val="18"/>
          <w:szCs w:val="18"/>
          <w:lang w:val="en-US"/>
        </w:rPr>
      </w:pPr>
      <w:r w:rsidRPr="0027603C">
        <w:rPr>
          <w:rFonts w:ascii="Poppins" w:hAnsi="Poppins" w:cs="Poppins"/>
          <w:sz w:val="18"/>
          <w:szCs w:val="18"/>
          <w:lang w:val="en-US"/>
        </w:rPr>
        <w:t>Yours sincerely,</w:t>
      </w:r>
    </w:p>
    <w:p w14:paraId="0F87F2AD" w14:textId="77777777" w:rsidR="0027603C" w:rsidRPr="00D061F3" w:rsidRDefault="0027603C" w:rsidP="0026010A">
      <w:pPr>
        <w:ind w:firstLine="567"/>
        <w:jc w:val="both"/>
        <w:rPr>
          <w:rFonts w:ascii="Poppins" w:hAnsi="Poppins" w:cs="Poppins"/>
          <w:sz w:val="18"/>
          <w:szCs w:val="18"/>
        </w:rPr>
      </w:pPr>
    </w:p>
    <w:p w14:paraId="598906B3" w14:textId="77777777" w:rsidR="00C948C6" w:rsidRPr="00D061F3" w:rsidRDefault="00C948C6" w:rsidP="00C948C6">
      <w:pPr>
        <w:spacing w:after="0" w:line="240" w:lineRule="auto"/>
        <w:jc w:val="both"/>
        <w:rPr>
          <w:rFonts w:ascii="Poppins" w:hAnsi="Poppins" w:cs="Poppins"/>
          <w:sz w:val="18"/>
          <w:szCs w:val="18"/>
        </w:rPr>
      </w:pPr>
    </w:p>
    <w:p w14:paraId="104057F4" w14:textId="27C49CDF" w:rsidR="00C948C6" w:rsidRPr="00D061F3" w:rsidRDefault="00C948C6" w:rsidP="00E15F25">
      <w:pPr>
        <w:spacing w:after="0" w:line="240" w:lineRule="auto"/>
        <w:ind w:left="567"/>
        <w:jc w:val="both"/>
        <w:rPr>
          <w:rFonts w:ascii="Poppins" w:hAnsi="Poppins" w:cs="Poppins"/>
          <w:sz w:val="18"/>
          <w:szCs w:val="18"/>
        </w:rPr>
      </w:pPr>
      <w:r w:rsidRPr="00D061F3">
        <w:rPr>
          <w:rFonts w:ascii="Poppins" w:hAnsi="Poppins" w:cs="Poppins"/>
          <w:sz w:val="18"/>
          <w:szCs w:val="18"/>
        </w:rPr>
        <w:t>Haluk Erceber</w:t>
      </w:r>
    </w:p>
    <w:p w14:paraId="1AFB4244" w14:textId="14FBB286" w:rsidR="00C948C6" w:rsidRPr="00D061F3" w:rsidRDefault="0027603C" w:rsidP="00E15F25">
      <w:pPr>
        <w:spacing w:after="0" w:line="240" w:lineRule="auto"/>
        <w:ind w:left="567"/>
        <w:jc w:val="both"/>
        <w:rPr>
          <w:rFonts w:ascii="Poppins" w:hAnsi="Poppins" w:cs="Poppins"/>
          <w:sz w:val="18"/>
          <w:szCs w:val="18"/>
        </w:rPr>
      </w:pPr>
      <w:r>
        <w:rPr>
          <w:rFonts w:ascii="Poppins" w:hAnsi="Poppins" w:cs="Poppins"/>
          <w:sz w:val="18"/>
          <w:szCs w:val="18"/>
        </w:rPr>
        <w:t>Chairman of the Board</w:t>
      </w:r>
    </w:p>
    <w:p w14:paraId="71A1DBF8" w14:textId="77777777" w:rsidR="002C73C1" w:rsidRPr="00D061F3" w:rsidRDefault="002C73C1" w:rsidP="00E15F25">
      <w:pPr>
        <w:ind w:left="567"/>
        <w:rPr>
          <w:sz w:val="18"/>
          <w:szCs w:val="18"/>
        </w:rPr>
      </w:pPr>
    </w:p>
    <w:p w14:paraId="677F50D8" w14:textId="77777777" w:rsidR="005A0D4A" w:rsidRPr="00D061F3" w:rsidRDefault="005A0D4A" w:rsidP="00E15F25">
      <w:pPr>
        <w:ind w:left="567"/>
        <w:rPr>
          <w:sz w:val="18"/>
          <w:szCs w:val="18"/>
        </w:rPr>
      </w:pPr>
    </w:p>
    <w:p w14:paraId="190CA554" w14:textId="77777777" w:rsidR="0027603C" w:rsidRPr="0027603C" w:rsidRDefault="0027603C" w:rsidP="0027603C">
      <w:pPr>
        <w:ind w:left="567"/>
        <w:rPr>
          <w:rFonts w:ascii="Poppins" w:hAnsi="Poppins" w:cs="Poppins"/>
          <w:b/>
          <w:bCs/>
          <w:sz w:val="18"/>
          <w:szCs w:val="18"/>
          <w:lang w:val="tr-TR"/>
        </w:rPr>
      </w:pPr>
      <w:r w:rsidRPr="0027603C">
        <w:rPr>
          <w:rFonts w:ascii="Poppins" w:hAnsi="Poppins" w:cs="Poppins"/>
          <w:b/>
          <w:bCs/>
          <w:sz w:val="18"/>
          <w:szCs w:val="18"/>
          <w:lang w:val="tr-TR"/>
        </w:rPr>
        <w:t>Annex: Questions from TKSD Members</w:t>
      </w:r>
    </w:p>
    <w:p w14:paraId="29CF59AB" w14:textId="77777777" w:rsidR="005866FD" w:rsidRPr="00D061F3" w:rsidRDefault="005866FD" w:rsidP="00E15F25">
      <w:pPr>
        <w:ind w:left="567"/>
        <w:rPr>
          <w:rFonts w:ascii="Poppins" w:hAnsi="Poppins" w:cs="Poppins"/>
          <w:b/>
          <w:bCs/>
          <w:sz w:val="18"/>
          <w:szCs w:val="18"/>
        </w:rPr>
      </w:pPr>
    </w:p>
    <w:p w14:paraId="7914798B" w14:textId="77777777" w:rsidR="005866FD" w:rsidRPr="00D061F3" w:rsidRDefault="005866FD" w:rsidP="00E15F25">
      <w:pPr>
        <w:ind w:left="567"/>
        <w:rPr>
          <w:rFonts w:ascii="Poppins" w:hAnsi="Poppins" w:cs="Poppins"/>
          <w:b/>
          <w:bCs/>
          <w:sz w:val="18"/>
          <w:szCs w:val="18"/>
        </w:rPr>
      </w:pPr>
    </w:p>
    <w:p w14:paraId="6F074427" w14:textId="77777777" w:rsidR="005866FD" w:rsidRPr="00D061F3" w:rsidRDefault="005866FD" w:rsidP="00E15F25">
      <w:pPr>
        <w:ind w:left="567"/>
        <w:rPr>
          <w:rFonts w:ascii="Poppins" w:hAnsi="Poppins" w:cs="Poppins"/>
          <w:b/>
          <w:bCs/>
          <w:sz w:val="18"/>
          <w:szCs w:val="18"/>
        </w:rPr>
      </w:pPr>
    </w:p>
    <w:p w14:paraId="036784C7" w14:textId="77777777" w:rsidR="005866FD" w:rsidRPr="00D061F3" w:rsidRDefault="005866FD" w:rsidP="00E15F25">
      <w:pPr>
        <w:ind w:left="567"/>
        <w:rPr>
          <w:rFonts w:ascii="Poppins" w:hAnsi="Poppins" w:cs="Poppins"/>
          <w:b/>
          <w:bCs/>
          <w:sz w:val="18"/>
          <w:szCs w:val="18"/>
        </w:rPr>
      </w:pPr>
    </w:p>
    <w:p w14:paraId="5C8B7DF4" w14:textId="77777777" w:rsidR="005866FD" w:rsidRPr="00D061F3" w:rsidRDefault="005866FD" w:rsidP="00E15F25">
      <w:pPr>
        <w:ind w:left="567"/>
        <w:rPr>
          <w:rFonts w:ascii="Poppins" w:hAnsi="Poppins" w:cs="Poppins"/>
          <w:b/>
          <w:bCs/>
          <w:sz w:val="18"/>
          <w:szCs w:val="18"/>
        </w:rPr>
      </w:pPr>
    </w:p>
    <w:p w14:paraId="3DAA98AB" w14:textId="77777777" w:rsidR="005866FD" w:rsidRPr="00D061F3" w:rsidRDefault="005866FD" w:rsidP="00E15F25">
      <w:pPr>
        <w:ind w:left="567"/>
        <w:rPr>
          <w:rFonts w:ascii="Poppins" w:hAnsi="Poppins" w:cs="Poppins"/>
          <w:b/>
          <w:bCs/>
          <w:sz w:val="18"/>
          <w:szCs w:val="18"/>
        </w:rPr>
      </w:pPr>
    </w:p>
    <w:p w14:paraId="1DE2752F" w14:textId="77777777" w:rsidR="00E403F8" w:rsidRDefault="00E403F8" w:rsidP="005866FD">
      <w:pPr>
        <w:rPr>
          <w:rFonts w:ascii="Poppins" w:hAnsi="Poppins" w:cs="Poppins"/>
          <w:b/>
          <w:bCs/>
          <w:sz w:val="18"/>
          <w:szCs w:val="18"/>
        </w:rPr>
      </w:pPr>
    </w:p>
    <w:p w14:paraId="63BC58BC" w14:textId="77777777" w:rsidR="0027603C" w:rsidRDefault="0027603C" w:rsidP="005866FD">
      <w:pPr>
        <w:rPr>
          <w:rFonts w:ascii="Poppins" w:hAnsi="Poppins" w:cs="Poppins"/>
          <w:b/>
          <w:bCs/>
          <w:sz w:val="18"/>
          <w:szCs w:val="18"/>
        </w:rPr>
      </w:pPr>
    </w:p>
    <w:p w14:paraId="1798E9A5" w14:textId="77777777" w:rsidR="0027603C" w:rsidRPr="00D061F3" w:rsidRDefault="0027603C" w:rsidP="005866FD">
      <w:pPr>
        <w:rPr>
          <w:rFonts w:ascii="Poppins" w:hAnsi="Poppins" w:cs="Poppins"/>
          <w:b/>
          <w:bCs/>
          <w:sz w:val="18"/>
          <w:szCs w:val="18"/>
        </w:rPr>
      </w:pPr>
    </w:p>
    <w:p w14:paraId="2E53598C" w14:textId="2D1243A5" w:rsidR="00E403F8" w:rsidRPr="00D061F3" w:rsidRDefault="00E403F8" w:rsidP="001745C8">
      <w:pPr>
        <w:pStyle w:val="ListeParagraf"/>
        <w:numPr>
          <w:ilvl w:val="0"/>
          <w:numId w:val="6"/>
        </w:numPr>
        <w:jc w:val="both"/>
        <w:rPr>
          <w:rFonts w:ascii="Poppins" w:hAnsi="Poppins" w:cs="Poppins"/>
          <w:sz w:val="18"/>
          <w:szCs w:val="18"/>
        </w:rPr>
      </w:pPr>
      <w:r w:rsidRPr="00D061F3">
        <w:rPr>
          <w:rFonts w:ascii="Poppins" w:hAnsi="Poppins" w:cs="Poppins"/>
          <w:sz w:val="18"/>
          <w:szCs w:val="18"/>
        </w:rPr>
        <w:lastRenderedPageBreak/>
        <w:t>Why should we proceed with provisional registration for chemicals that already have existing registration deadlines? Are they really requesting this provisional registration as a kind of “advanced pre-registration” for all chemicals? If so, is there likely to be an update or extension to the September deadline?</w:t>
      </w:r>
    </w:p>
    <w:p w14:paraId="3A46068E" w14:textId="7D445068" w:rsidR="00E403F8" w:rsidRPr="00D061F3" w:rsidRDefault="00E403F8" w:rsidP="007A7F0E">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 xml:space="preserve">Answer: Within the scope of establishing the chemicals inventory, companies are required to complete the Provisional Registrations (individual, lead, or member registrations) for chemicals manufactured/imported in quantities of 1 </w:t>
      </w:r>
      <w:r w:rsidR="001745C8" w:rsidRPr="00D061F3">
        <w:rPr>
          <w:rFonts w:ascii="Poppins" w:hAnsi="Poppins" w:cs="Poppins"/>
          <w:color w:val="5A5A5A"/>
          <w:sz w:val="18"/>
          <w:szCs w:val="18"/>
          <w:shd w:val="clear" w:color="auto" w:fill="EFF6FB"/>
        </w:rPr>
        <w:t>tone</w:t>
      </w:r>
      <w:r w:rsidRPr="00D061F3">
        <w:rPr>
          <w:rFonts w:ascii="Poppins" w:hAnsi="Poppins" w:cs="Poppins"/>
          <w:color w:val="5A5A5A"/>
          <w:sz w:val="18"/>
          <w:szCs w:val="18"/>
          <w:shd w:val="clear" w:color="auto" w:fill="EFF6FB"/>
        </w:rPr>
        <w:t xml:space="preserve"> or more per year by 30 September 2026, regardless of tonnage bands. At this stage, no update or extension to the mentioned deadline is foreseen.</w:t>
      </w:r>
    </w:p>
    <w:p w14:paraId="61B4B572" w14:textId="77777777" w:rsidR="007A7F0E" w:rsidRPr="00D061F3" w:rsidRDefault="007A7F0E" w:rsidP="007A7F0E">
      <w:pPr>
        <w:pStyle w:val="ListeParagraf"/>
        <w:jc w:val="both"/>
        <w:rPr>
          <w:rFonts w:ascii="Poppins" w:hAnsi="Poppins" w:cs="Poppins"/>
          <w:sz w:val="18"/>
          <w:szCs w:val="18"/>
        </w:rPr>
      </w:pPr>
    </w:p>
    <w:p w14:paraId="3A585C33" w14:textId="77777777" w:rsidR="00E403F8" w:rsidRPr="00D061F3" w:rsidRDefault="00E403F8" w:rsidP="001745C8">
      <w:pPr>
        <w:pStyle w:val="ListeParagraf"/>
        <w:numPr>
          <w:ilvl w:val="0"/>
          <w:numId w:val="6"/>
        </w:numPr>
        <w:rPr>
          <w:rFonts w:ascii="Poppins" w:hAnsi="Poppins" w:cs="Poppins"/>
          <w:sz w:val="18"/>
          <w:szCs w:val="18"/>
        </w:rPr>
      </w:pPr>
      <w:r w:rsidRPr="00D061F3">
        <w:rPr>
          <w:rFonts w:ascii="Poppins" w:hAnsi="Poppins" w:cs="Poppins"/>
          <w:sz w:val="18"/>
          <w:szCs w:val="18"/>
        </w:rPr>
        <w:t xml:space="preserve">In cases where the lead registrant has completed the full registration process and obtained approval, but the legal deadlines for members’ registrations according to their tonnage bands (2026, 2028, 2030) are still ongoing; is it still a legal requirement for members planning to submit a full registration to also complete a provisional registration application by the end of September? </w:t>
      </w:r>
    </w:p>
    <w:p w14:paraId="41483F7F" w14:textId="56B422B6" w:rsidR="007A7F0E" w:rsidRPr="00D061F3" w:rsidRDefault="00E403F8" w:rsidP="007A7F0E">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Yes, provisional registrations must be completed by 30 September 2026.</w:t>
      </w:r>
    </w:p>
    <w:p w14:paraId="740D1AD8" w14:textId="77777777" w:rsidR="00E403F8" w:rsidRPr="00D061F3" w:rsidRDefault="00E403F8" w:rsidP="007A7F0E">
      <w:pPr>
        <w:pStyle w:val="ListeParagraf"/>
        <w:jc w:val="both"/>
        <w:rPr>
          <w:rFonts w:ascii="Poppins" w:hAnsi="Poppins" w:cs="Poppins"/>
          <w:sz w:val="18"/>
          <w:szCs w:val="18"/>
        </w:rPr>
      </w:pPr>
    </w:p>
    <w:p w14:paraId="4BDE05CB" w14:textId="0AA0B713" w:rsidR="00E403F8" w:rsidRPr="00D061F3" w:rsidRDefault="00E403F8" w:rsidP="001745C8">
      <w:pPr>
        <w:pStyle w:val="ListeParagraf"/>
        <w:numPr>
          <w:ilvl w:val="0"/>
          <w:numId w:val="6"/>
        </w:numPr>
        <w:jc w:val="both"/>
        <w:rPr>
          <w:rFonts w:ascii="Poppins" w:hAnsi="Poppins" w:cs="Poppins"/>
          <w:sz w:val="18"/>
          <w:szCs w:val="18"/>
        </w:rPr>
      </w:pPr>
      <w:r w:rsidRPr="00D061F3">
        <w:rPr>
          <w:rFonts w:ascii="Poppins" w:hAnsi="Poppins" w:cs="Poppins"/>
          <w:sz w:val="18"/>
          <w:szCs w:val="18"/>
        </w:rPr>
        <w:t>If a company submits an individual Annex-1 dossier by September 2026, will it still be required to submit a full registration dossier before the applicable registration deadline?</w:t>
      </w:r>
    </w:p>
    <w:p w14:paraId="6948AA4A" w14:textId="63119373" w:rsidR="00964639" w:rsidRPr="00D061F3" w:rsidRDefault="00E403F8" w:rsidP="00964639">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The full registration process for substances provisionally registered by 30 September 2026 will need to be completed by 2026, 2028, or 2030, depending on the relevant tonnage band</w:t>
      </w:r>
    </w:p>
    <w:p w14:paraId="0388BB5E" w14:textId="77777777" w:rsidR="00E403F8" w:rsidRPr="00D061F3" w:rsidRDefault="00E403F8" w:rsidP="00964639">
      <w:pPr>
        <w:pStyle w:val="ListeParagraf"/>
        <w:jc w:val="both"/>
        <w:rPr>
          <w:rFonts w:ascii="Poppins" w:hAnsi="Poppins" w:cs="Poppins"/>
          <w:sz w:val="18"/>
          <w:szCs w:val="18"/>
        </w:rPr>
      </w:pPr>
    </w:p>
    <w:p w14:paraId="3153D0E6" w14:textId="30B4D141" w:rsidR="00E403F8" w:rsidRPr="00D061F3" w:rsidRDefault="00E403F8" w:rsidP="001745C8">
      <w:pPr>
        <w:pStyle w:val="ListeParagraf"/>
        <w:numPr>
          <w:ilvl w:val="0"/>
          <w:numId w:val="6"/>
        </w:numPr>
        <w:jc w:val="both"/>
        <w:rPr>
          <w:rFonts w:ascii="Poppins" w:hAnsi="Poppins" w:cs="Poppins"/>
          <w:sz w:val="18"/>
          <w:szCs w:val="18"/>
        </w:rPr>
      </w:pPr>
      <w:r w:rsidRPr="00D061F3">
        <w:rPr>
          <w:rFonts w:ascii="Poppins" w:hAnsi="Poppins" w:cs="Poppins"/>
          <w:sz w:val="18"/>
          <w:szCs w:val="18"/>
        </w:rPr>
        <w:t>Can an appointed lead registrant (LEAD) wait until the end of September 2026 to submit an individual provisional registration instead of a joint provisional registration?</w:t>
      </w:r>
    </w:p>
    <w:p w14:paraId="28D314CF" w14:textId="53856BFF" w:rsidR="00964639" w:rsidRPr="00D061F3" w:rsidRDefault="00E403F8" w:rsidP="00990031">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Even if a company is the lead registrant, it may still submit its provisional registration individually.</w:t>
      </w:r>
    </w:p>
    <w:p w14:paraId="1F89C339" w14:textId="77777777" w:rsidR="00964639" w:rsidRPr="00D061F3" w:rsidRDefault="00964639" w:rsidP="00964639">
      <w:pPr>
        <w:pStyle w:val="ListeParagraf"/>
        <w:jc w:val="both"/>
        <w:rPr>
          <w:rFonts w:ascii="Poppins" w:hAnsi="Poppins" w:cs="Poppins"/>
          <w:sz w:val="18"/>
          <w:szCs w:val="18"/>
        </w:rPr>
      </w:pPr>
    </w:p>
    <w:p w14:paraId="5915E6D2" w14:textId="77777777" w:rsidR="001745C8" w:rsidRPr="00D061F3" w:rsidRDefault="001745C8" w:rsidP="001745C8">
      <w:pPr>
        <w:pStyle w:val="ListeParagraf"/>
        <w:numPr>
          <w:ilvl w:val="0"/>
          <w:numId w:val="6"/>
        </w:numPr>
        <w:jc w:val="both"/>
        <w:rPr>
          <w:rFonts w:ascii="Poppins" w:hAnsi="Poppins" w:cs="Poppins"/>
          <w:sz w:val="18"/>
          <w:szCs w:val="18"/>
        </w:rPr>
      </w:pPr>
      <w:r w:rsidRPr="00D061F3">
        <w:rPr>
          <w:rFonts w:ascii="Poppins" w:hAnsi="Poppins" w:cs="Poppins"/>
          <w:sz w:val="18"/>
          <w:szCs w:val="18"/>
        </w:rPr>
        <w:t>What would happen if the lead registrant does not submit a joint dossier (full/provisional) by the end of March 2026?</w:t>
      </w:r>
    </w:p>
    <w:p w14:paraId="3046086E" w14:textId="795F5391" w:rsidR="00964639" w:rsidRPr="00D061F3" w:rsidRDefault="001745C8" w:rsidP="001745C8">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The lead company is required to complete its full or provisional registration by 30 September 2026.</w:t>
      </w:r>
    </w:p>
    <w:p w14:paraId="49CF3030" w14:textId="77777777" w:rsidR="001745C8" w:rsidRPr="00D061F3" w:rsidRDefault="001745C8" w:rsidP="001745C8">
      <w:pPr>
        <w:pStyle w:val="ListeParagraf"/>
        <w:jc w:val="both"/>
        <w:rPr>
          <w:rFonts w:ascii="Poppins" w:hAnsi="Poppins" w:cs="Poppins"/>
          <w:sz w:val="18"/>
          <w:szCs w:val="18"/>
        </w:rPr>
      </w:pPr>
    </w:p>
    <w:p w14:paraId="1179330E" w14:textId="1398B425" w:rsidR="001745C8" w:rsidRPr="00D061F3" w:rsidRDefault="001745C8" w:rsidP="001745C8">
      <w:pPr>
        <w:pStyle w:val="ListeParagraf"/>
        <w:numPr>
          <w:ilvl w:val="0"/>
          <w:numId w:val="6"/>
        </w:numPr>
        <w:jc w:val="both"/>
        <w:rPr>
          <w:rFonts w:ascii="Poppins" w:hAnsi="Poppins" w:cs="Poppins"/>
          <w:sz w:val="18"/>
          <w:szCs w:val="18"/>
        </w:rPr>
      </w:pPr>
      <w:r w:rsidRPr="00D061F3">
        <w:rPr>
          <w:rFonts w:ascii="Poppins" w:hAnsi="Poppins" w:cs="Poppins"/>
          <w:sz w:val="18"/>
          <w:szCs w:val="18"/>
        </w:rPr>
        <w:t>If a lead registrant has completed the joint full registration by the end of March 2026, are the joint registrants still required to submit their own dossiers by the end of September 2026? If yes, does this have to be a full dossier?</w:t>
      </w:r>
    </w:p>
    <w:p w14:paraId="7737ED2C" w14:textId="77777777" w:rsidR="001745C8" w:rsidRPr="00D061F3" w:rsidRDefault="001745C8" w:rsidP="001745C8">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Yes. If a lead registrant has completed the joint full registration process by the end of March 2026, the members are still required to complete either a joint or an individual provisional registration by 30 September 2026.</w:t>
      </w:r>
    </w:p>
    <w:p w14:paraId="10905C9A" w14:textId="77777777" w:rsidR="001745C8" w:rsidRPr="00D061F3" w:rsidRDefault="001745C8" w:rsidP="001745C8">
      <w:pPr>
        <w:pStyle w:val="ListeParagraf"/>
        <w:jc w:val="both"/>
        <w:rPr>
          <w:rFonts w:ascii="Poppins" w:hAnsi="Poppins" w:cs="Poppins"/>
          <w:color w:val="5A5A5A"/>
          <w:sz w:val="18"/>
          <w:szCs w:val="18"/>
          <w:shd w:val="clear" w:color="auto" w:fill="EFF6FB"/>
        </w:rPr>
      </w:pPr>
    </w:p>
    <w:p w14:paraId="75762D90" w14:textId="77777777" w:rsidR="001745C8" w:rsidRPr="00D061F3" w:rsidRDefault="001745C8" w:rsidP="001745C8">
      <w:pPr>
        <w:pStyle w:val="ListeParagraf"/>
        <w:numPr>
          <w:ilvl w:val="0"/>
          <w:numId w:val="6"/>
        </w:numPr>
        <w:jc w:val="both"/>
        <w:rPr>
          <w:rFonts w:ascii="Poppins" w:hAnsi="Poppins" w:cs="Poppins"/>
          <w:sz w:val="18"/>
          <w:szCs w:val="18"/>
        </w:rPr>
      </w:pPr>
      <w:r w:rsidRPr="00D061F3">
        <w:rPr>
          <w:rFonts w:ascii="Poppins" w:hAnsi="Poppins" w:cs="Poppins"/>
          <w:sz w:val="18"/>
          <w:szCs w:val="18"/>
        </w:rPr>
        <w:lastRenderedPageBreak/>
        <w:t>If a lead company has submitted the full registration dossier for a substance, are the joint registrants required to submit a full registration or, alternatively, a provisional registration by 30 September 2026?</w:t>
      </w:r>
    </w:p>
    <w:p w14:paraId="20CAFF65" w14:textId="77777777" w:rsidR="001745C8" w:rsidRPr="00D061F3" w:rsidRDefault="001745C8" w:rsidP="001745C8">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By 30 September 2026, either a joint member registration or an individual provisional registration must be completed.</w:t>
      </w:r>
      <w:r w:rsidR="00990031" w:rsidRPr="00D061F3">
        <w:rPr>
          <w:rFonts w:ascii="Poppins" w:hAnsi="Poppins" w:cs="Poppins"/>
          <w:color w:val="5A5A5A"/>
          <w:sz w:val="18"/>
          <w:szCs w:val="18"/>
          <w:shd w:val="clear" w:color="auto" w:fill="EFF6FB"/>
        </w:rPr>
        <w:t xml:space="preserve">              </w:t>
      </w:r>
    </w:p>
    <w:p w14:paraId="76F7BD01" w14:textId="77777777" w:rsidR="001745C8" w:rsidRPr="00D061F3" w:rsidRDefault="001745C8" w:rsidP="001745C8">
      <w:pPr>
        <w:pStyle w:val="ListeParagraf"/>
        <w:jc w:val="both"/>
        <w:rPr>
          <w:rFonts w:ascii="Poppins" w:hAnsi="Poppins" w:cs="Poppins"/>
          <w:sz w:val="18"/>
          <w:szCs w:val="18"/>
        </w:rPr>
      </w:pPr>
    </w:p>
    <w:p w14:paraId="6FAA45B5" w14:textId="77777777" w:rsidR="001745C8" w:rsidRPr="00D061F3" w:rsidRDefault="001745C8" w:rsidP="001745C8">
      <w:pPr>
        <w:pStyle w:val="ListeParagraf"/>
        <w:ind w:left="1416"/>
        <w:jc w:val="both"/>
        <w:rPr>
          <w:rFonts w:ascii="Poppins" w:hAnsi="Poppins" w:cs="Poppins"/>
          <w:sz w:val="18"/>
          <w:szCs w:val="18"/>
        </w:rPr>
      </w:pPr>
      <w:r w:rsidRPr="00D061F3">
        <w:rPr>
          <w:rFonts w:ascii="Poppins" w:hAnsi="Poppins" w:cs="Poppins"/>
          <w:sz w:val="18"/>
          <w:szCs w:val="18"/>
        </w:rPr>
        <w:t>Or may they wait for their own full registration deadlines, as specified in the procedures and principles?</w:t>
      </w:r>
    </w:p>
    <w:p w14:paraId="72411A7A" w14:textId="77777777" w:rsidR="001745C8" w:rsidRPr="00D061F3" w:rsidRDefault="001745C8" w:rsidP="001745C8">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After completing the provisional registration by 30 September 2026, the full registration process will begin.</w:t>
      </w:r>
    </w:p>
    <w:p w14:paraId="55B5EF9D" w14:textId="77777777" w:rsidR="00816B17" w:rsidRPr="00D061F3" w:rsidRDefault="00816B17" w:rsidP="00816B17">
      <w:pPr>
        <w:pStyle w:val="ListeParagraf"/>
        <w:jc w:val="both"/>
        <w:rPr>
          <w:rFonts w:ascii="Poppins" w:hAnsi="Poppins" w:cs="Poppins"/>
          <w:sz w:val="18"/>
          <w:szCs w:val="18"/>
        </w:rPr>
      </w:pPr>
    </w:p>
    <w:p w14:paraId="5D2D74CD" w14:textId="77777777" w:rsidR="00D061F3" w:rsidRPr="00D061F3" w:rsidRDefault="00D061F3" w:rsidP="00D061F3">
      <w:pPr>
        <w:pStyle w:val="ListeParagraf"/>
        <w:numPr>
          <w:ilvl w:val="0"/>
          <w:numId w:val="6"/>
        </w:numPr>
        <w:jc w:val="both"/>
        <w:rPr>
          <w:rFonts w:ascii="Poppins" w:hAnsi="Poppins" w:cs="Poppins"/>
          <w:sz w:val="18"/>
          <w:szCs w:val="18"/>
        </w:rPr>
      </w:pPr>
      <w:r w:rsidRPr="00D061F3">
        <w:rPr>
          <w:rFonts w:ascii="Poppins" w:hAnsi="Poppins" w:cs="Poppins"/>
          <w:sz w:val="18"/>
          <w:szCs w:val="18"/>
        </w:rPr>
        <w:t>If the lead registrant has already submitted its full registration, can the member registrant submit a provisional joint registration linked to the lead’s full registration in order to comply with the 30 September 2026 deadline?</w:t>
      </w:r>
    </w:p>
    <w:p w14:paraId="3492491E" w14:textId="707F8BE9" w:rsidR="00816B17" w:rsidRPr="00D061F3" w:rsidRDefault="00D061F3" w:rsidP="00816B17">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By 30 September 2026, either a joint member registration or an individual provisional registration must be completed.</w:t>
      </w:r>
    </w:p>
    <w:p w14:paraId="20792AE0" w14:textId="77777777" w:rsidR="00D061F3" w:rsidRPr="00D061F3" w:rsidRDefault="00D061F3" w:rsidP="00816B17">
      <w:pPr>
        <w:pStyle w:val="ListeParagraf"/>
        <w:jc w:val="both"/>
        <w:rPr>
          <w:rFonts w:ascii="Poppins" w:hAnsi="Poppins" w:cs="Poppins"/>
          <w:sz w:val="18"/>
          <w:szCs w:val="18"/>
        </w:rPr>
      </w:pPr>
    </w:p>
    <w:p w14:paraId="227C4DEC" w14:textId="77777777" w:rsidR="00D061F3" w:rsidRPr="00D061F3" w:rsidRDefault="00D061F3" w:rsidP="00D061F3">
      <w:pPr>
        <w:pStyle w:val="ListeParagraf"/>
        <w:numPr>
          <w:ilvl w:val="0"/>
          <w:numId w:val="6"/>
        </w:numPr>
        <w:jc w:val="both"/>
        <w:rPr>
          <w:rFonts w:ascii="Poppins" w:hAnsi="Poppins" w:cs="Poppins"/>
          <w:sz w:val="18"/>
          <w:szCs w:val="18"/>
        </w:rPr>
      </w:pPr>
      <w:r w:rsidRPr="00D061F3">
        <w:rPr>
          <w:rFonts w:ascii="Poppins" w:hAnsi="Poppins" w:cs="Poppins"/>
          <w:sz w:val="18"/>
          <w:szCs w:val="18"/>
        </w:rPr>
        <w:t>In cases where the lead registrant has been appointed but the registration dossier has not yet been submitted, and the lead has informed the MBDF members that it will complete the full registration in line with the applicable timeline, should the members still submit a provisional registration application in their own name by the end of September, or should they wait for the lead to complete the full registration process?</w:t>
      </w:r>
    </w:p>
    <w:p w14:paraId="45E9B7BA" w14:textId="752D113B" w:rsidR="00D061F3" w:rsidRPr="00D061F3" w:rsidRDefault="00D061F3" w:rsidP="001E68E0">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Both the lead registrant and the members are required to complete their own provisional registrations by 30 September 2026.</w:t>
      </w:r>
    </w:p>
    <w:p w14:paraId="4E7EC586" w14:textId="77777777" w:rsidR="001E68E0" w:rsidRPr="00D061F3" w:rsidRDefault="001E68E0" w:rsidP="001E68E0">
      <w:pPr>
        <w:pStyle w:val="ListeParagraf"/>
        <w:jc w:val="both"/>
        <w:rPr>
          <w:rFonts w:ascii="Poppins" w:hAnsi="Poppins" w:cs="Poppins"/>
          <w:sz w:val="18"/>
          <w:szCs w:val="18"/>
        </w:rPr>
      </w:pPr>
    </w:p>
    <w:p w14:paraId="5456CAF1" w14:textId="77777777" w:rsidR="00D061F3" w:rsidRPr="00D061F3" w:rsidRDefault="00D061F3" w:rsidP="00D061F3">
      <w:pPr>
        <w:pStyle w:val="ListeParagraf"/>
        <w:numPr>
          <w:ilvl w:val="0"/>
          <w:numId w:val="6"/>
        </w:numPr>
        <w:jc w:val="both"/>
        <w:rPr>
          <w:rFonts w:ascii="Poppins" w:hAnsi="Poppins" w:cs="Poppins"/>
          <w:sz w:val="18"/>
          <w:szCs w:val="18"/>
        </w:rPr>
      </w:pPr>
      <w:r w:rsidRPr="00D061F3">
        <w:rPr>
          <w:rFonts w:ascii="Poppins" w:hAnsi="Poppins" w:cs="Poppins"/>
          <w:sz w:val="18"/>
          <w:szCs w:val="18"/>
        </w:rPr>
        <w:t>In cases where no Lead Registrant has been appointed for substances for which we intend to apply under a joint registration, are we required to submit individual provisional registrations for the relevant substances by 30 September 2026?</w:t>
      </w:r>
    </w:p>
    <w:p w14:paraId="1C293ECC" w14:textId="7B330301" w:rsidR="001E68E0" w:rsidRPr="00D061F3" w:rsidRDefault="00D061F3" w:rsidP="001E68E0">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Yes.</w:t>
      </w:r>
    </w:p>
    <w:p w14:paraId="588E02E1" w14:textId="77777777" w:rsidR="00D061F3" w:rsidRPr="00D061F3" w:rsidRDefault="00D061F3" w:rsidP="001E68E0">
      <w:pPr>
        <w:pStyle w:val="ListeParagraf"/>
        <w:jc w:val="both"/>
        <w:rPr>
          <w:rFonts w:ascii="Poppins" w:hAnsi="Poppins" w:cs="Poppins"/>
          <w:sz w:val="18"/>
          <w:szCs w:val="18"/>
        </w:rPr>
      </w:pPr>
    </w:p>
    <w:p w14:paraId="17B83B3C" w14:textId="49C1FB29" w:rsidR="00D061F3" w:rsidRPr="00D061F3" w:rsidRDefault="00D061F3" w:rsidP="00D061F3">
      <w:pPr>
        <w:pStyle w:val="ListeParagraf"/>
        <w:numPr>
          <w:ilvl w:val="0"/>
          <w:numId w:val="6"/>
        </w:numPr>
        <w:jc w:val="both"/>
        <w:rPr>
          <w:rFonts w:ascii="Poppins" w:hAnsi="Poppins" w:cs="Poppins"/>
          <w:sz w:val="18"/>
          <w:szCs w:val="18"/>
        </w:rPr>
      </w:pPr>
      <w:r w:rsidRPr="00D061F3">
        <w:rPr>
          <w:rFonts w:ascii="Poppins" w:hAnsi="Poppins" w:cs="Poppins"/>
          <w:sz w:val="18"/>
          <w:szCs w:val="18"/>
        </w:rPr>
        <w:t>For substances for which the full registration has already been completed, is it necessary to participate in the joint registration mechanism together with the Lead Registrant by obtaining a Letter of Access (LoA) and paying the related fee (for the existing EU data)? Or should companies proceed individually?</w:t>
      </w:r>
    </w:p>
    <w:p w14:paraId="0BE18287" w14:textId="16FC0C74" w:rsidR="00D061F3" w:rsidRPr="00D061F3" w:rsidRDefault="00D061F3" w:rsidP="00053892">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If an agreement is reached with the Lead Registrant, a member full registration may be submitted. However, if the member full registration cannot be completed by 30 September 2026, the relevant companies are required to complete their provisional registrations individually by 30 September 2026.</w:t>
      </w:r>
    </w:p>
    <w:p w14:paraId="65557BEE" w14:textId="77777777" w:rsidR="00936879" w:rsidRPr="00D061F3" w:rsidRDefault="00936879" w:rsidP="00053892">
      <w:pPr>
        <w:pStyle w:val="ListeParagraf"/>
        <w:jc w:val="both"/>
        <w:rPr>
          <w:rFonts w:ascii="Poppins" w:hAnsi="Poppins" w:cs="Poppins"/>
          <w:sz w:val="18"/>
          <w:szCs w:val="18"/>
        </w:rPr>
      </w:pPr>
    </w:p>
    <w:p w14:paraId="25C6E37B" w14:textId="77777777" w:rsidR="00D061F3" w:rsidRPr="00D061F3" w:rsidRDefault="00D061F3" w:rsidP="00053892">
      <w:pPr>
        <w:pStyle w:val="ListeParagraf"/>
        <w:jc w:val="both"/>
        <w:rPr>
          <w:rFonts w:ascii="Poppins" w:hAnsi="Poppins" w:cs="Poppins"/>
          <w:sz w:val="18"/>
          <w:szCs w:val="18"/>
        </w:rPr>
      </w:pPr>
    </w:p>
    <w:p w14:paraId="03F387DC" w14:textId="77777777" w:rsidR="00D061F3" w:rsidRPr="00D061F3" w:rsidRDefault="00D061F3" w:rsidP="00D061F3">
      <w:pPr>
        <w:pStyle w:val="ListeParagraf"/>
        <w:numPr>
          <w:ilvl w:val="0"/>
          <w:numId w:val="6"/>
        </w:numPr>
        <w:jc w:val="both"/>
        <w:rPr>
          <w:rFonts w:ascii="Poppins" w:hAnsi="Poppins" w:cs="Poppins"/>
          <w:sz w:val="18"/>
          <w:szCs w:val="18"/>
        </w:rPr>
      </w:pPr>
      <w:r w:rsidRPr="00D061F3">
        <w:rPr>
          <w:rFonts w:ascii="Poppins" w:hAnsi="Poppins" w:cs="Poppins"/>
          <w:sz w:val="18"/>
          <w:szCs w:val="18"/>
        </w:rPr>
        <w:lastRenderedPageBreak/>
        <w:t>How will the registration process proceed for substances where the Lead Registrant has already been identified and the technical registration dossier has been prepared by the Lead company, but the registration has not yet been completed (and the communication process with joint registrants and other MBDF members has been finalized)? Is participation in these registrations mandatory, or should companies proceed with individual provisional registrations?</w:t>
      </w:r>
    </w:p>
    <w:p w14:paraId="5A06A44D" w14:textId="5F23622A" w:rsidR="00C11817" w:rsidRPr="00D061F3" w:rsidRDefault="00D061F3" w:rsidP="00D061F3">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If an agreement is reached with the Lead Registrant, companies may proceed with a joint registration. Otherwise, they are required to complete an individual provisional registration.</w:t>
      </w:r>
    </w:p>
    <w:p w14:paraId="3D6A9CCA" w14:textId="77777777" w:rsidR="00D061F3" w:rsidRPr="00D061F3" w:rsidRDefault="00D061F3" w:rsidP="00D061F3">
      <w:pPr>
        <w:pStyle w:val="ListeParagraf"/>
        <w:jc w:val="both"/>
        <w:rPr>
          <w:rFonts w:ascii="Poppins" w:hAnsi="Poppins" w:cs="Poppins"/>
          <w:sz w:val="18"/>
          <w:szCs w:val="18"/>
        </w:rPr>
      </w:pPr>
    </w:p>
    <w:p w14:paraId="2527236A" w14:textId="59887CA3" w:rsidR="00D061F3" w:rsidRPr="00D061F3" w:rsidRDefault="00D061F3" w:rsidP="00D061F3">
      <w:pPr>
        <w:pStyle w:val="ListeParagraf"/>
        <w:numPr>
          <w:ilvl w:val="0"/>
          <w:numId w:val="6"/>
        </w:numPr>
        <w:jc w:val="both"/>
        <w:rPr>
          <w:rFonts w:ascii="Poppins" w:hAnsi="Poppins" w:cs="Poppins"/>
          <w:sz w:val="18"/>
          <w:szCs w:val="18"/>
        </w:rPr>
      </w:pPr>
      <w:r w:rsidRPr="00D061F3">
        <w:rPr>
          <w:rFonts w:ascii="Poppins" w:hAnsi="Poppins" w:cs="Poppins"/>
          <w:sz w:val="18"/>
          <w:szCs w:val="18"/>
        </w:rPr>
        <w:t xml:space="preserve">Could you please confirm whether individual provisional registration is only applicable for substances for which no LEAD has been appointed, or in cases where a joint registrant does not wish to join an existing joint submission? </w:t>
      </w:r>
    </w:p>
    <w:p w14:paraId="69866AA7" w14:textId="77777777" w:rsidR="00D061F3" w:rsidRPr="00D061F3" w:rsidRDefault="00D061F3" w:rsidP="00D061F3">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Provisional registration is mandatory for all substances, regardless of whether a Lead Registrant has been appointed or not. During the provisional registration period, participation in a joint submission is not mandatory.</w:t>
      </w:r>
    </w:p>
    <w:p w14:paraId="13502F8F" w14:textId="77777777" w:rsidR="00512CBE" w:rsidRPr="00D061F3" w:rsidRDefault="00512CBE" w:rsidP="00C11817">
      <w:pPr>
        <w:pStyle w:val="ListeParagraf"/>
        <w:jc w:val="both"/>
        <w:rPr>
          <w:rFonts w:ascii="Poppins" w:hAnsi="Poppins" w:cs="Poppins"/>
          <w:sz w:val="18"/>
          <w:szCs w:val="18"/>
        </w:rPr>
      </w:pPr>
    </w:p>
    <w:p w14:paraId="13E513DF" w14:textId="77777777" w:rsidR="00D061F3" w:rsidRPr="00D061F3" w:rsidRDefault="00D061F3" w:rsidP="00D061F3">
      <w:pPr>
        <w:pStyle w:val="ListeParagraf"/>
        <w:numPr>
          <w:ilvl w:val="0"/>
          <w:numId w:val="6"/>
        </w:numPr>
        <w:jc w:val="both"/>
        <w:rPr>
          <w:rFonts w:ascii="Poppins" w:hAnsi="Poppins" w:cs="Poppins"/>
          <w:sz w:val="18"/>
          <w:szCs w:val="18"/>
        </w:rPr>
      </w:pPr>
      <w:r w:rsidRPr="00D061F3">
        <w:rPr>
          <w:rFonts w:ascii="Poppins" w:hAnsi="Poppins" w:cs="Poppins"/>
          <w:sz w:val="18"/>
          <w:szCs w:val="18"/>
        </w:rPr>
        <w:t xml:space="preserve">When submitting an individual provisional registration, would it be sufficient to include a statement such as “the information is currently not available” for missing information? </w:t>
      </w:r>
    </w:p>
    <w:p w14:paraId="56380C74" w14:textId="77777777" w:rsidR="00D061F3" w:rsidRPr="00D061F3" w:rsidRDefault="00D061F3" w:rsidP="00D061F3">
      <w:pPr>
        <w:pStyle w:val="ListeParagraf"/>
        <w:jc w:val="both"/>
        <w:rPr>
          <w:rFonts w:ascii="Poppins" w:hAnsi="Poppins" w:cs="Poppins"/>
          <w:color w:val="5A5A5A"/>
          <w:sz w:val="18"/>
          <w:szCs w:val="18"/>
          <w:shd w:val="clear" w:color="auto" w:fill="EFF6FB"/>
        </w:rPr>
      </w:pPr>
      <w:r w:rsidRPr="00D061F3">
        <w:rPr>
          <w:rFonts w:ascii="Poppins" w:hAnsi="Poppins" w:cs="Poppins"/>
          <w:color w:val="5A5A5A"/>
          <w:sz w:val="18"/>
          <w:szCs w:val="18"/>
          <w:shd w:val="clear" w:color="auto" w:fill="EFF6FB"/>
        </w:rPr>
        <w:t>Answer: Yes.</w:t>
      </w:r>
    </w:p>
    <w:p w14:paraId="2E037B84" w14:textId="77777777" w:rsidR="00512CBE" w:rsidRPr="00D061F3" w:rsidRDefault="00512CBE" w:rsidP="00512CBE">
      <w:pPr>
        <w:pStyle w:val="ListeParagraf"/>
        <w:jc w:val="both"/>
        <w:rPr>
          <w:rFonts w:ascii="Poppins" w:hAnsi="Poppins" w:cs="Poppins"/>
          <w:sz w:val="18"/>
          <w:szCs w:val="18"/>
        </w:rPr>
      </w:pPr>
    </w:p>
    <w:p w14:paraId="730DFEC4" w14:textId="77777777" w:rsidR="0014142E" w:rsidRDefault="0014142E" w:rsidP="0014142E">
      <w:pPr>
        <w:pStyle w:val="ListeParagraf"/>
        <w:numPr>
          <w:ilvl w:val="0"/>
          <w:numId w:val="6"/>
        </w:numPr>
        <w:jc w:val="both"/>
        <w:rPr>
          <w:rFonts w:ascii="Poppins" w:hAnsi="Poppins" w:cs="Poppins"/>
          <w:sz w:val="18"/>
          <w:szCs w:val="18"/>
        </w:rPr>
      </w:pPr>
      <w:r w:rsidRPr="0014142E">
        <w:rPr>
          <w:rFonts w:ascii="Poppins" w:hAnsi="Poppins" w:cs="Poppins"/>
          <w:sz w:val="18"/>
          <w:szCs w:val="18"/>
        </w:rPr>
        <w:t>For substances for which no Lead Registrant has been identified or can be identified, would there be any advantage for a company to proceed with an individual registration?</w:t>
      </w:r>
    </w:p>
    <w:p w14:paraId="70B7FFE7" w14:textId="5F30ED57" w:rsidR="0014142E" w:rsidRPr="0014142E" w:rsidRDefault="0014142E" w:rsidP="0014142E">
      <w:pPr>
        <w:pStyle w:val="ListeParagraf"/>
        <w:jc w:val="both"/>
        <w:rPr>
          <w:rFonts w:ascii="Poppins" w:hAnsi="Poppins" w:cs="Poppins"/>
          <w:color w:val="5A5A5A"/>
          <w:sz w:val="18"/>
          <w:szCs w:val="18"/>
          <w:shd w:val="clear" w:color="auto" w:fill="EFF6FB"/>
        </w:rPr>
      </w:pPr>
      <w:r w:rsidRPr="0014142E">
        <w:rPr>
          <w:rFonts w:ascii="Poppins" w:hAnsi="Poppins" w:cs="Poppins"/>
          <w:color w:val="5A5A5A"/>
          <w:sz w:val="18"/>
          <w:szCs w:val="18"/>
          <w:shd w:val="clear" w:color="auto" w:fill="EFF6FB"/>
        </w:rPr>
        <w:t>Answer: By obtaining a provisional registration number, companies will be able to continue importing or manufacturing the substance.</w:t>
      </w:r>
    </w:p>
    <w:p w14:paraId="5DE122B3" w14:textId="77777777" w:rsidR="0014142E" w:rsidRPr="0014142E" w:rsidRDefault="0014142E" w:rsidP="0014142E">
      <w:pPr>
        <w:pStyle w:val="ListeParagraf"/>
        <w:jc w:val="both"/>
        <w:rPr>
          <w:rFonts w:ascii="Poppins" w:hAnsi="Poppins" w:cs="Poppins"/>
          <w:sz w:val="18"/>
          <w:szCs w:val="18"/>
        </w:rPr>
      </w:pPr>
    </w:p>
    <w:p w14:paraId="76D156BB" w14:textId="77777777" w:rsidR="0014142E" w:rsidRDefault="0014142E" w:rsidP="0014142E">
      <w:pPr>
        <w:pStyle w:val="ListeParagraf"/>
        <w:ind w:left="1416"/>
        <w:jc w:val="both"/>
        <w:rPr>
          <w:rFonts w:ascii="Poppins" w:hAnsi="Poppins" w:cs="Poppins"/>
          <w:sz w:val="18"/>
          <w:szCs w:val="18"/>
        </w:rPr>
      </w:pPr>
      <w:r w:rsidRPr="0014142E">
        <w:rPr>
          <w:rFonts w:ascii="Poppins" w:hAnsi="Poppins" w:cs="Poppins"/>
          <w:sz w:val="18"/>
          <w:szCs w:val="18"/>
        </w:rPr>
        <w:t>Will the company still need to bear analysis and similar costs in the same way?</w:t>
      </w:r>
    </w:p>
    <w:p w14:paraId="367EDD59" w14:textId="0ABFB00B" w:rsidR="00512CBE" w:rsidRPr="0014142E" w:rsidRDefault="0014142E" w:rsidP="0014142E">
      <w:pPr>
        <w:pStyle w:val="ListeParagraf"/>
        <w:jc w:val="both"/>
        <w:rPr>
          <w:rFonts w:ascii="Poppins" w:hAnsi="Poppins" w:cs="Poppins"/>
          <w:color w:val="5A5A5A"/>
          <w:sz w:val="18"/>
          <w:szCs w:val="18"/>
          <w:shd w:val="clear" w:color="auto" w:fill="EFF6FB"/>
        </w:rPr>
      </w:pPr>
      <w:r w:rsidRPr="0014142E">
        <w:rPr>
          <w:rFonts w:ascii="Poppins" w:hAnsi="Poppins" w:cs="Poppins"/>
          <w:color w:val="5A5A5A"/>
          <w:sz w:val="18"/>
          <w:szCs w:val="18"/>
          <w:shd w:val="clear" w:color="auto" w:fill="EFF6FB"/>
        </w:rPr>
        <w:t>Answer: The question was not understood clearly.</w:t>
      </w:r>
    </w:p>
    <w:p w14:paraId="105BC89A" w14:textId="77777777" w:rsidR="0014142E" w:rsidRDefault="005866FD" w:rsidP="00512CBE">
      <w:pPr>
        <w:pStyle w:val="ListeParagraf"/>
        <w:jc w:val="both"/>
        <w:rPr>
          <w:rFonts w:ascii="Poppins" w:hAnsi="Poppins" w:cs="Poppins"/>
          <w:sz w:val="18"/>
          <w:szCs w:val="18"/>
        </w:rPr>
      </w:pPr>
      <w:r w:rsidRPr="00D061F3">
        <w:rPr>
          <w:rFonts w:ascii="Poppins" w:hAnsi="Poppins" w:cs="Poppins"/>
          <w:sz w:val="18"/>
          <w:szCs w:val="18"/>
        </w:rPr>
        <w:t xml:space="preserve"> </w:t>
      </w:r>
    </w:p>
    <w:p w14:paraId="70ADB3BC" w14:textId="77777777" w:rsidR="0014142E" w:rsidRPr="0014142E" w:rsidRDefault="0014142E" w:rsidP="0014142E">
      <w:pPr>
        <w:pStyle w:val="ListeParagraf"/>
        <w:ind w:left="1440"/>
        <w:jc w:val="both"/>
        <w:rPr>
          <w:rFonts w:ascii="Poppins" w:hAnsi="Poppins" w:cs="Poppins"/>
          <w:sz w:val="18"/>
          <w:szCs w:val="18"/>
          <w:lang w:val="en-US"/>
        </w:rPr>
      </w:pPr>
      <w:r w:rsidRPr="0014142E">
        <w:rPr>
          <w:rFonts w:ascii="Poppins" w:hAnsi="Poppins" w:cs="Poppins"/>
          <w:sz w:val="18"/>
          <w:szCs w:val="18"/>
          <w:lang w:val="en-US"/>
        </w:rPr>
        <w:t>Is there any consideration or foreseen measure to ensure that this process does not become too burdensome for small-scale companies in terms of financial and workforce resources?</w:t>
      </w:r>
    </w:p>
    <w:p w14:paraId="07D725A5" w14:textId="7BDBCAB6" w:rsidR="0014142E" w:rsidRPr="0014142E" w:rsidRDefault="0014142E" w:rsidP="0014142E">
      <w:pPr>
        <w:pStyle w:val="ListeParagraf"/>
        <w:jc w:val="both"/>
        <w:rPr>
          <w:rFonts w:ascii="Poppins" w:hAnsi="Poppins" w:cs="Poppins"/>
          <w:color w:val="5A5A5A"/>
          <w:sz w:val="18"/>
          <w:szCs w:val="18"/>
          <w:shd w:val="clear" w:color="auto" w:fill="EFF6FB"/>
          <w:lang w:val="en-US"/>
        </w:rPr>
      </w:pPr>
      <w:r w:rsidRPr="0014142E">
        <w:rPr>
          <w:rFonts w:ascii="Poppins" w:hAnsi="Poppins" w:cs="Poppins"/>
          <w:color w:val="5A5A5A"/>
          <w:sz w:val="18"/>
          <w:szCs w:val="18"/>
          <w:shd w:val="clear" w:color="auto" w:fill="EFF6FB"/>
          <w:lang w:val="en-US"/>
        </w:rPr>
        <w:t>Answer: The current regulations have been prepared with facilitation in mind. For provisional registrations, literature data that is not subject to copyright restrictions will be accepted.</w:t>
      </w:r>
    </w:p>
    <w:p w14:paraId="14ED8D4C" w14:textId="77777777" w:rsidR="00044CA4" w:rsidRPr="00D061F3" w:rsidRDefault="00044CA4" w:rsidP="00512CBE">
      <w:pPr>
        <w:pStyle w:val="ListeParagraf"/>
        <w:jc w:val="both"/>
        <w:rPr>
          <w:rFonts w:ascii="Poppins" w:hAnsi="Poppins" w:cs="Poppins"/>
          <w:sz w:val="18"/>
          <w:szCs w:val="18"/>
        </w:rPr>
      </w:pPr>
    </w:p>
    <w:p w14:paraId="4403EE88" w14:textId="77777777" w:rsidR="0014142E" w:rsidRPr="0014142E" w:rsidRDefault="0014142E" w:rsidP="0014142E">
      <w:pPr>
        <w:pStyle w:val="ListeParagraf"/>
        <w:numPr>
          <w:ilvl w:val="0"/>
          <w:numId w:val="6"/>
        </w:numPr>
        <w:jc w:val="both"/>
        <w:rPr>
          <w:rFonts w:ascii="Poppins" w:hAnsi="Poppins" w:cs="Poppins"/>
          <w:sz w:val="18"/>
          <w:szCs w:val="18"/>
          <w:lang w:val="en-US"/>
        </w:rPr>
      </w:pPr>
      <w:r w:rsidRPr="0014142E">
        <w:rPr>
          <w:rFonts w:ascii="Poppins" w:hAnsi="Poppins" w:cs="Poppins"/>
          <w:sz w:val="18"/>
          <w:szCs w:val="18"/>
          <w:lang w:val="en-US"/>
        </w:rPr>
        <w:t xml:space="preserve">Should the data for an individual provisional registration dossier be compiled solely from raw material safety data sheets and literature sources (to the extent that they are usable for KKDIK purposes), and if so, will such a dossier be accepted by the Ministry of Environment, Urbanization and Climate Change? </w:t>
      </w:r>
    </w:p>
    <w:p w14:paraId="03819F23" w14:textId="319A1429" w:rsidR="00602928" w:rsidRDefault="0014142E" w:rsidP="0014142E">
      <w:pPr>
        <w:pStyle w:val="ListeParagraf"/>
        <w:jc w:val="both"/>
        <w:rPr>
          <w:rFonts w:ascii="Poppins" w:hAnsi="Poppins" w:cs="Poppins"/>
          <w:color w:val="5A5A5A"/>
          <w:sz w:val="18"/>
          <w:szCs w:val="18"/>
          <w:shd w:val="clear" w:color="auto" w:fill="EFF6FB"/>
          <w:lang w:val="en-US"/>
        </w:rPr>
      </w:pPr>
      <w:r w:rsidRPr="0014142E">
        <w:rPr>
          <w:rFonts w:ascii="Poppins" w:hAnsi="Poppins" w:cs="Poppins"/>
          <w:color w:val="5A5A5A"/>
          <w:sz w:val="18"/>
          <w:szCs w:val="18"/>
          <w:shd w:val="clear" w:color="auto" w:fill="EFF6FB"/>
          <w:lang w:val="en-US"/>
        </w:rPr>
        <w:t xml:space="preserve">Answer: In cases where some of the information required under Annex-1 of the Procedures and Principles cannot be obtained, the provisional registration dossiers may still be submitted, </w:t>
      </w:r>
      <w:r w:rsidRPr="0014142E">
        <w:rPr>
          <w:rFonts w:ascii="Poppins" w:hAnsi="Poppins" w:cs="Poppins"/>
          <w:color w:val="5A5A5A"/>
          <w:sz w:val="18"/>
          <w:szCs w:val="18"/>
          <w:shd w:val="clear" w:color="auto" w:fill="EFF6FB"/>
          <w:lang w:val="en-US"/>
        </w:rPr>
        <w:lastRenderedPageBreak/>
        <w:t>provided that the missing information is documented by the companies in the Ministry’s Chemical Registration System together with the relevant justifications.</w:t>
      </w:r>
    </w:p>
    <w:p w14:paraId="608CA2F6" w14:textId="77777777" w:rsidR="0014142E" w:rsidRDefault="0014142E" w:rsidP="0014142E">
      <w:pPr>
        <w:pStyle w:val="ListeParagraf"/>
        <w:jc w:val="both"/>
        <w:rPr>
          <w:rFonts w:ascii="Poppins" w:hAnsi="Poppins" w:cs="Poppins"/>
          <w:color w:val="5A5A5A"/>
          <w:sz w:val="18"/>
          <w:szCs w:val="18"/>
          <w:shd w:val="clear" w:color="auto" w:fill="EFF6FB"/>
          <w:lang w:val="en-US"/>
        </w:rPr>
      </w:pPr>
    </w:p>
    <w:p w14:paraId="01A910EB" w14:textId="77777777" w:rsidR="0014142E" w:rsidRPr="00D82E2C" w:rsidRDefault="0014142E" w:rsidP="0014142E">
      <w:pPr>
        <w:pStyle w:val="ListeParagraf"/>
        <w:numPr>
          <w:ilvl w:val="0"/>
          <w:numId w:val="6"/>
        </w:numPr>
        <w:spacing w:before="100" w:beforeAutospacing="1" w:after="100" w:afterAutospacing="1" w:line="240" w:lineRule="auto"/>
        <w:rPr>
          <w:rFonts w:ascii="Poppins" w:hAnsi="Poppins" w:cs="Poppins"/>
          <w:sz w:val="18"/>
          <w:szCs w:val="18"/>
          <w:lang w:val="en-US"/>
        </w:rPr>
      </w:pPr>
      <w:r w:rsidRPr="00D82E2C">
        <w:rPr>
          <w:rFonts w:ascii="Poppins" w:hAnsi="Poppins" w:cs="Poppins"/>
          <w:sz w:val="18"/>
          <w:szCs w:val="18"/>
          <w:lang w:val="en-US"/>
        </w:rPr>
        <w:t xml:space="preserve">If we proceed with individual provisional registrations, but only wish to assume the role of downstream user for all our raw materials, how can we avoid being assigned the role of Lead Registrant? Provisional registration creates significant additional and unnecessary costs, especially for such a large number of imported substances. These expenses are effectively “lost” because, as downstream users, we do not intend to proceed with full registration. Creating more than 300 individual provisional registrations would require substantial expert capacity, which is already limited as everyone urgently needs such resources at the moment. Furthermore, even if dedicated full-time solely to preparing 300 individual provisional registrations, the time remaining until 30 September would still be extremely limited. What is the Ministry’s view on this matter? </w:t>
      </w:r>
    </w:p>
    <w:p w14:paraId="7E4B168B" w14:textId="62FF4B70" w:rsidR="0014142E" w:rsidRPr="00D82E2C" w:rsidRDefault="0014142E" w:rsidP="001D34BD">
      <w:pPr>
        <w:spacing w:before="100" w:beforeAutospacing="1" w:after="100" w:afterAutospacing="1" w:line="240" w:lineRule="auto"/>
        <w:ind w:left="709"/>
        <w:rPr>
          <w:rFonts w:ascii="Poppins" w:hAnsi="Poppins" w:cs="Poppins"/>
          <w:color w:val="5A5A5A"/>
          <w:sz w:val="18"/>
          <w:szCs w:val="18"/>
          <w:shd w:val="clear" w:color="auto" w:fill="EFF6FB"/>
          <w:lang w:val="en-US"/>
        </w:rPr>
      </w:pPr>
      <w:r w:rsidRPr="00D82E2C">
        <w:rPr>
          <w:rFonts w:ascii="Poppins" w:hAnsi="Poppins" w:cs="Poppins"/>
          <w:color w:val="5A5A5A"/>
          <w:sz w:val="18"/>
          <w:szCs w:val="18"/>
          <w:shd w:val="clear" w:color="auto" w:fill="EFF6FB"/>
          <w:lang w:val="en-US"/>
        </w:rPr>
        <w:t>Answer: The data requested for provisional registrations has been kept at a minimum level, and no issues are foreseen regarding the timeline.</w:t>
      </w:r>
    </w:p>
    <w:p w14:paraId="7FDB1DF9" w14:textId="77777777" w:rsidR="0014142E" w:rsidRPr="00D82E2C" w:rsidRDefault="0014142E" w:rsidP="0014142E">
      <w:pPr>
        <w:pStyle w:val="ListeParagraf"/>
        <w:numPr>
          <w:ilvl w:val="0"/>
          <w:numId w:val="6"/>
        </w:numPr>
        <w:jc w:val="both"/>
        <w:rPr>
          <w:rFonts w:ascii="Poppins" w:hAnsi="Poppins" w:cs="Poppins"/>
          <w:sz w:val="18"/>
          <w:szCs w:val="18"/>
          <w:lang w:val="en-US"/>
        </w:rPr>
      </w:pPr>
      <w:r w:rsidRPr="00D82E2C">
        <w:rPr>
          <w:rFonts w:ascii="Poppins" w:hAnsi="Poppins" w:cs="Poppins"/>
          <w:sz w:val="18"/>
          <w:szCs w:val="18"/>
          <w:lang w:val="en-US"/>
        </w:rPr>
        <w:t xml:space="preserve">For substances that are already provisionally registered, is it envisaged that companies deciding to switch to individual registration will be granted additional time for technical dossier preparation and data generation? </w:t>
      </w:r>
    </w:p>
    <w:p w14:paraId="1419C402" w14:textId="77777777" w:rsidR="0014142E" w:rsidRPr="00D82E2C" w:rsidRDefault="0014142E" w:rsidP="000539A9">
      <w:pPr>
        <w:pStyle w:val="ListeParagraf"/>
        <w:ind w:left="1134"/>
        <w:jc w:val="both"/>
        <w:rPr>
          <w:rFonts w:ascii="Poppins" w:hAnsi="Poppins" w:cs="Poppins"/>
          <w:color w:val="5A5A5A"/>
          <w:sz w:val="18"/>
          <w:szCs w:val="18"/>
          <w:shd w:val="clear" w:color="auto" w:fill="EFF6FB"/>
          <w:lang w:val="en-US"/>
        </w:rPr>
      </w:pPr>
      <w:r w:rsidRPr="00D82E2C">
        <w:rPr>
          <w:rFonts w:ascii="Poppins" w:hAnsi="Poppins" w:cs="Poppins"/>
          <w:color w:val="5A5A5A"/>
          <w:sz w:val="18"/>
          <w:szCs w:val="18"/>
          <w:shd w:val="clear" w:color="auto" w:fill="EFF6FB"/>
          <w:lang w:val="en-US"/>
        </w:rPr>
        <w:t>Answer: If the required data cannot be completed by the applicable full registration deadlines, companies that request it will be granted an additional extension period of two years.</w:t>
      </w:r>
    </w:p>
    <w:p w14:paraId="48296C63" w14:textId="77777777" w:rsidR="00602928" w:rsidRPr="00D82E2C" w:rsidRDefault="00602928" w:rsidP="00602928">
      <w:pPr>
        <w:pStyle w:val="ListeParagraf"/>
        <w:jc w:val="both"/>
        <w:rPr>
          <w:rFonts w:ascii="Poppins" w:hAnsi="Poppins" w:cs="Poppins"/>
          <w:sz w:val="18"/>
          <w:szCs w:val="18"/>
          <w:lang w:val="en-US"/>
        </w:rPr>
      </w:pPr>
    </w:p>
    <w:p w14:paraId="7A10B18D" w14:textId="77777777" w:rsidR="00D82E2C" w:rsidRPr="00D82E2C" w:rsidRDefault="00D82E2C" w:rsidP="00D82E2C">
      <w:pPr>
        <w:pStyle w:val="ListeParagraf"/>
        <w:numPr>
          <w:ilvl w:val="0"/>
          <w:numId w:val="6"/>
        </w:numPr>
        <w:jc w:val="both"/>
        <w:rPr>
          <w:rFonts w:ascii="Poppins" w:hAnsi="Poppins" w:cs="Poppins"/>
          <w:sz w:val="18"/>
          <w:szCs w:val="18"/>
          <w:lang w:val="en-US"/>
        </w:rPr>
      </w:pPr>
      <w:r w:rsidRPr="00D82E2C">
        <w:rPr>
          <w:rFonts w:ascii="Poppins" w:hAnsi="Poppins" w:cs="Poppins"/>
          <w:sz w:val="18"/>
          <w:szCs w:val="18"/>
          <w:lang w:val="en-US"/>
        </w:rPr>
        <w:t xml:space="preserve">We kindly request clarification regarding which justifications will be accepted by the Ministry during the submission of individual provisional registrations. Although recent verbal statements from Ministry officials indicated that the justifications submitted within individual provisional registration dossiers would not be separately assessed at this stage, it is understood that the dossier contents may be subject to re-evaluation in later phases. Therefore, it is important for companies to have clear and transparent guidance on which justifications will or will not be accepted before initiating their registration processes. In this context, we respectfully request that written clarification be provided regarding acceptable and unacceptable justifications. </w:t>
      </w:r>
    </w:p>
    <w:p w14:paraId="6D7874F1" w14:textId="77777777" w:rsidR="00D82E2C" w:rsidRPr="00D82E2C" w:rsidRDefault="00D82E2C" w:rsidP="00D82E2C">
      <w:pPr>
        <w:pStyle w:val="ListeParagraf"/>
        <w:ind w:left="1416"/>
        <w:jc w:val="both"/>
        <w:rPr>
          <w:rFonts w:ascii="Poppins" w:hAnsi="Poppins" w:cs="Poppins"/>
          <w:sz w:val="18"/>
          <w:szCs w:val="18"/>
          <w:lang w:val="en-US"/>
        </w:rPr>
      </w:pPr>
      <w:r w:rsidRPr="00D82E2C">
        <w:rPr>
          <w:rFonts w:ascii="Poppins" w:hAnsi="Poppins" w:cs="Poppins"/>
          <w:sz w:val="18"/>
          <w:szCs w:val="18"/>
          <w:lang w:val="en-US"/>
        </w:rPr>
        <w:t>Furthermore, clarification is also requested as to whether, following the completion of provisional registrations and the expiry of the subsequent two-year period, companies may again be requested by the Ministry to transition back into a joint registration structure.</w:t>
      </w:r>
    </w:p>
    <w:p w14:paraId="412B322B" w14:textId="77777777" w:rsidR="00D82E2C" w:rsidRPr="00D82E2C" w:rsidRDefault="00D82E2C" w:rsidP="00D82E2C">
      <w:pPr>
        <w:pStyle w:val="ListeParagraf"/>
        <w:jc w:val="both"/>
        <w:rPr>
          <w:rFonts w:ascii="Poppins" w:hAnsi="Poppins" w:cs="Poppins"/>
          <w:color w:val="5A5A5A"/>
          <w:sz w:val="18"/>
          <w:szCs w:val="18"/>
          <w:shd w:val="clear" w:color="auto" w:fill="EFF6FB"/>
          <w:lang w:val="en-US"/>
        </w:rPr>
      </w:pPr>
      <w:r w:rsidRPr="00D82E2C">
        <w:rPr>
          <w:rFonts w:ascii="Poppins" w:hAnsi="Poppins" w:cs="Poppins"/>
          <w:color w:val="5A5A5A"/>
          <w:sz w:val="18"/>
          <w:szCs w:val="18"/>
          <w:shd w:val="clear" w:color="auto" w:fill="EFF6FB"/>
          <w:lang w:val="en-US"/>
        </w:rPr>
        <w:t>Answer: In cases where some of the information required under Annex-1 of the Procedures and Principles cannot be obtained, the provisional registration dossiers may still be submitted, provided that the missing information is documented by the companies in the Ministry’s Chemical Registration System together with the relevant justifications.</w:t>
      </w:r>
    </w:p>
    <w:p w14:paraId="774E722F" w14:textId="77777777" w:rsidR="00EF7C23" w:rsidRPr="00D82E2C" w:rsidRDefault="00EF7C23" w:rsidP="00EF7C23">
      <w:pPr>
        <w:pStyle w:val="ListeParagraf"/>
        <w:jc w:val="both"/>
        <w:rPr>
          <w:rFonts w:ascii="Poppins" w:hAnsi="Poppins" w:cs="Poppins"/>
          <w:sz w:val="18"/>
          <w:szCs w:val="18"/>
          <w:lang w:val="tr-TR"/>
        </w:rPr>
      </w:pPr>
    </w:p>
    <w:p w14:paraId="179C6C0C" w14:textId="77777777" w:rsidR="00D82E2C" w:rsidRPr="009D562B" w:rsidRDefault="00D82E2C" w:rsidP="009D562B">
      <w:pPr>
        <w:pStyle w:val="ListeParagraf"/>
        <w:numPr>
          <w:ilvl w:val="0"/>
          <w:numId w:val="6"/>
        </w:numPr>
        <w:jc w:val="both"/>
        <w:rPr>
          <w:rFonts w:ascii="Poppins" w:hAnsi="Poppins" w:cs="Poppins"/>
          <w:sz w:val="18"/>
          <w:szCs w:val="18"/>
          <w:lang w:val="en-US"/>
        </w:rPr>
      </w:pPr>
      <w:r w:rsidRPr="009D562B">
        <w:rPr>
          <w:rFonts w:ascii="Poppins" w:hAnsi="Poppins" w:cs="Poppins"/>
          <w:sz w:val="18"/>
          <w:szCs w:val="18"/>
          <w:lang w:val="en-US"/>
        </w:rPr>
        <w:t xml:space="preserve">For provisional registrations, may we use Annex-1 data obtained from literature sources, or is it necessary to purchase the data? </w:t>
      </w:r>
    </w:p>
    <w:p w14:paraId="66E9B64A" w14:textId="77777777" w:rsidR="00D82E2C" w:rsidRPr="009D562B" w:rsidRDefault="00D82E2C" w:rsidP="00D82E2C">
      <w:pPr>
        <w:pStyle w:val="ListeParagraf"/>
        <w:jc w:val="both"/>
        <w:rPr>
          <w:rFonts w:ascii="Poppins" w:hAnsi="Poppins" w:cs="Poppins"/>
          <w:color w:val="5A5A5A"/>
          <w:sz w:val="18"/>
          <w:szCs w:val="18"/>
          <w:shd w:val="clear" w:color="auto" w:fill="EFF6FB"/>
          <w:lang w:val="en-US"/>
        </w:rPr>
      </w:pPr>
      <w:r w:rsidRPr="009D562B">
        <w:rPr>
          <w:rFonts w:ascii="Poppins" w:hAnsi="Poppins" w:cs="Poppins"/>
          <w:color w:val="5A5A5A"/>
          <w:sz w:val="18"/>
          <w:szCs w:val="18"/>
          <w:shd w:val="clear" w:color="auto" w:fill="EFF6FB"/>
          <w:lang w:val="en-US"/>
        </w:rPr>
        <w:t>Answer: For provisional registrations, literature data that is not subject to copyright restrictions will also be accepted.</w:t>
      </w:r>
    </w:p>
    <w:p w14:paraId="3AC8AB2F" w14:textId="77777777" w:rsidR="00D82E2C" w:rsidRPr="00D82E2C" w:rsidRDefault="00D82E2C" w:rsidP="00D82E2C">
      <w:pPr>
        <w:pStyle w:val="ListeParagraf"/>
        <w:jc w:val="both"/>
        <w:rPr>
          <w:rFonts w:ascii="Poppins" w:hAnsi="Poppins" w:cs="Poppins"/>
          <w:sz w:val="18"/>
          <w:szCs w:val="18"/>
          <w:lang w:val="tr-TR"/>
        </w:rPr>
      </w:pPr>
    </w:p>
    <w:p w14:paraId="7CD11B0A" w14:textId="78C55A4D" w:rsidR="00EF7C23" w:rsidRPr="001D34BD" w:rsidRDefault="001D34BD" w:rsidP="001D34BD">
      <w:pPr>
        <w:pStyle w:val="ListeParagraf"/>
        <w:numPr>
          <w:ilvl w:val="0"/>
          <w:numId w:val="6"/>
        </w:numPr>
        <w:jc w:val="both"/>
        <w:rPr>
          <w:rFonts w:ascii="Poppins" w:hAnsi="Poppins" w:cs="Poppins"/>
          <w:sz w:val="18"/>
          <w:szCs w:val="18"/>
        </w:rPr>
      </w:pPr>
      <w:r w:rsidRPr="001D34BD">
        <w:rPr>
          <w:rFonts w:ascii="Poppins" w:hAnsi="Poppins" w:cs="Poppins"/>
          <w:sz w:val="18"/>
          <w:szCs w:val="18"/>
        </w:rPr>
        <w:t>For the individual registration process, how should the required justification statement be submitted to the Ministry? Should this explanation be provided through the KKS system, via e-mail, or by official written correspondence?</w:t>
      </w:r>
    </w:p>
    <w:p w14:paraId="16B51A1C" w14:textId="3B228231" w:rsidR="001D34BD" w:rsidRPr="001D34BD" w:rsidRDefault="001D34BD" w:rsidP="00EF7C23">
      <w:pPr>
        <w:pStyle w:val="ListeParagraf"/>
        <w:jc w:val="both"/>
        <w:rPr>
          <w:rFonts w:ascii="Poppins" w:hAnsi="Poppins" w:cs="Poppins"/>
          <w:color w:val="5A5A5A"/>
          <w:sz w:val="18"/>
          <w:szCs w:val="18"/>
          <w:shd w:val="clear" w:color="auto" w:fill="EFF6FB"/>
          <w:lang w:val="en-US"/>
        </w:rPr>
      </w:pPr>
      <w:r w:rsidRPr="001D34BD">
        <w:rPr>
          <w:rFonts w:ascii="Poppins" w:hAnsi="Poppins" w:cs="Poppins"/>
          <w:color w:val="5A5A5A"/>
          <w:sz w:val="18"/>
          <w:szCs w:val="18"/>
          <w:shd w:val="clear" w:color="auto" w:fill="EFF6FB"/>
          <w:lang w:val="en-US"/>
        </w:rPr>
        <w:t>Answer: The justifications should be written in the explanation section under the relevant heading within the KKS system.</w:t>
      </w:r>
    </w:p>
    <w:p w14:paraId="6929A1DA" w14:textId="77777777" w:rsidR="00EF7C23" w:rsidRPr="000539A9" w:rsidRDefault="00EF7C23" w:rsidP="00EF7C23">
      <w:pPr>
        <w:pStyle w:val="ListeParagraf"/>
        <w:jc w:val="both"/>
        <w:rPr>
          <w:rFonts w:ascii="Poppins" w:hAnsi="Poppins" w:cs="Poppins"/>
          <w:sz w:val="18"/>
          <w:szCs w:val="18"/>
          <w:lang w:val="tr-TR"/>
        </w:rPr>
      </w:pPr>
    </w:p>
    <w:p w14:paraId="1C83435E" w14:textId="0E010474" w:rsidR="001D34BD" w:rsidRPr="000539A9" w:rsidRDefault="001D34BD" w:rsidP="001D34BD">
      <w:pPr>
        <w:pStyle w:val="ListeParagraf"/>
        <w:numPr>
          <w:ilvl w:val="0"/>
          <w:numId w:val="6"/>
        </w:numPr>
        <w:jc w:val="both"/>
        <w:rPr>
          <w:rFonts w:ascii="Poppins" w:hAnsi="Poppins" w:cs="Poppins"/>
          <w:sz w:val="18"/>
          <w:szCs w:val="18"/>
          <w:lang w:val="tr-TR"/>
        </w:rPr>
      </w:pPr>
      <w:r w:rsidRPr="001D34BD">
        <w:rPr>
          <w:rFonts w:ascii="Poppins" w:hAnsi="Poppins" w:cs="Poppins"/>
          <w:sz w:val="18"/>
          <w:szCs w:val="18"/>
        </w:rPr>
        <w:t>In cases where data owners insist on “joint registration,” what will be the data-sharing rights of individual registrants, and what role will the Ministry play as an arbitrator in this regard? Furthermore, for individual registrations to be submitted through the Chemical Registration System (KKS), what is the system’s capacity to handle the manual entry workload for physicochemical, toxicological, and ecotoxicological data?</w:t>
      </w:r>
    </w:p>
    <w:p w14:paraId="3FCD65DF" w14:textId="79CCD565" w:rsidR="001D34BD" w:rsidRPr="001D34BD" w:rsidRDefault="001D34BD" w:rsidP="00EF7C23">
      <w:pPr>
        <w:pStyle w:val="ListeParagraf"/>
        <w:jc w:val="both"/>
        <w:rPr>
          <w:rFonts w:ascii="Poppins" w:hAnsi="Poppins" w:cs="Poppins"/>
          <w:color w:val="5A5A5A"/>
          <w:sz w:val="18"/>
          <w:szCs w:val="18"/>
          <w:shd w:val="clear" w:color="auto" w:fill="EFF6FB"/>
          <w:lang w:val="en-US"/>
        </w:rPr>
      </w:pPr>
      <w:r w:rsidRPr="001D34BD">
        <w:rPr>
          <w:rFonts w:ascii="Poppins" w:hAnsi="Poppins" w:cs="Poppins"/>
          <w:color w:val="5A5A5A"/>
          <w:sz w:val="18"/>
          <w:szCs w:val="18"/>
          <w:shd w:val="clear" w:color="auto" w:fill="EFF6FB"/>
          <w:lang w:val="en-US"/>
        </w:rPr>
        <w:t>Answer: There is no such situation as an “imposition of joint registration.” In addition, there are no issues regarding the operation or capacity of the Chemical Registration System (KKS).</w:t>
      </w:r>
    </w:p>
    <w:p w14:paraId="281117A8" w14:textId="77777777" w:rsidR="00EF7C23" w:rsidRPr="001D34BD" w:rsidRDefault="00EF7C23" w:rsidP="00EF7C23">
      <w:pPr>
        <w:pStyle w:val="ListeParagraf"/>
        <w:jc w:val="both"/>
        <w:rPr>
          <w:rFonts w:ascii="Poppins" w:hAnsi="Poppins" w:cs="Poppins"/>
          <w:sz w:val="18"/>
          <w:szCs w:val="18"/>
          <w:lang w:val="tr-TR"/>
        </w:rPr>
      </w:pPr>
    </w:p>
    <w:p w14:paraId="42897FA4" w14:textId="0B01CA11" w:rsidR="001D34BD" w:rsidRPr="001D34BD" w:rsidRDefault="001D34BD" w:rsidP="001D34BD">
      <w:pPr>
        <w:pStyle w:val="ListeParagraf"/>
        <w:numPr>
          <w:ilvl w:val="0"/>
          <w:numId w:val="6"/>
        </w:numPr>
        <w:jc w:val="both"/>
        <w:rPr>
          <w:rFonts w:ascii="Poppins" w:hAnsi="Poppins" w:cs="Poppins"/>
          <w:sz w:val="18"/>
          <w:szCs w:val="18"/>
          <w:lang w:val="tr-TR"/>
        </w:rPr>
      </w:pPr>
      <w:r w:rsidRPr="001D34BD">
        <w:rPr>
          <w:rFonts w:ascii="Poppins" w:hAnsi="Poppins" w:cs="Poppins"/>
          <w:sz w:val="18"/>
          <w:szCs w:val="18"/>
        </w:rPr>
        <w:t>The announcement states that cost-sharing issues may be presented as a justification for submitting an individual application. How will the Ministry evaluate such cases? How will this affect the applicant during the full registration process? Additionally, how will the Ministry ensure that the quality, accuracy, and adequacy of the data submitted in individual applications are not compromised?</w:t>
      </w:r>
    </w:p>
    <w:p w14:paraId="26484A0C" w14:textId="48708424" w:rsidR="00EF7C23" w:rsidRDefault="001D34BD" w:rsidP="00EF7C23">
      <w:pPr>
        <w:pStyle w:val="ListeParagraf"/>
        <w:jc w:val="both"/>
        <w:rPr>
          <w:rFonts w:ascii="Poppins" w:hAnsi="Poppins" w:cs="Poppins"/>
          <w:color w:val="5A5A5A"/>
          <w:sz w:val="18"/>
          <w:szCs w:val="18"/>
          <w:shd w:val="clear" w:color="auto" w:fill="EFF6FB"/>
          <w:lang w:val="en-US"/>
        </w:rPr>
      </w:pPr>
      <w:r w:rsidRPr="001D34BD">
        <w:rPr>
          <w:rFonts w:ascii="Poppins" w:hAnsi="Poppins" w:cs="Poppins"/>
          <w:color w:val="5A5A5A"/>
          <w:sz w:val="18"/>
          <w:szCs w:val="18"/>
          <w:shd w:val="clear" w:color="auto" w:fill="EFF6FB"/>
          <w:lang w:val="en-US"/>
        </w:rPr>
        <w:t>Answer: Data that cannot be submitted due to cost-related reasons will be requested during the full registration process, and the data will be reviewed and controlled by our Ministry.</w:t>
      </w:r>
    </w:p>
    <w:p w14:paraId="14B628B3" w14:textId="77777777" w:rsidR="00C85182" w:rsidRPr="001D34BD" w:rsidRDefault="00C85182" w:rsidP="00EF7C23">
      <w:pPr>
        <w:pStyle w:val="ListeParagraf"/>
        <w:jc w:val="both"/>
        <w:rPr>
          <w:rFonts w:ascii="Poppins" w:hAnsi="Poppins" w:cs="Poppins"/>
          <w:color w:val="5A5A5A"/>
          <w:sz w:val="18"/>
          <w:szCs w:val="18"/>
          <w:shd w:val="clear" w:color="auto" w:fill="EFF6FB"/>
          <w:lang w:val="en-US"/>
        </w:rPr>
      </w:pPr>
    </w:p>
    <w:p w14:paraId="570F1EB5" w14:textId="72A8AAAE" w:rsidR="00C85182" w:rsidRPr="001D34BD" w:rsidRDefault="00C85182" w:rsidP="00C85182">
      <w:pPr>
        <w:pStyle w:val="ListeParagraf"/>
        <w:numPr>
          <w:ilvl w:val="0"/>
          <w:numId w:val="6"/>
        </w:numPr>
        <w:jc w:val="both"/>
        <w:rPr>
          <w:rFonts w:ascii="Poppins" w:hAnsi="Poppins" w:cs="Poppins"/>
          <w:sz w:val="18"/>
          <w:szCs w:val="18"/>
          <w:lang w:val="tr-TR"/>
        </w:rPr>
      </w:pPr>
      <w:r w:rsidRPr="00C85182">
        <w:rPr>
          <w:rFonts w:ascii="Poppins" w:hAnsi="Poppins" w:cs="Poppins"/>
          <w:sz w:val="18"/>
          <w:szCs w:val="18"/>
        </w:rPr>
        <w:t>If the lead registrant has already submitted the dossier, will the Ministry grant registration numbers to companies applying for individual registration due to high LoA fees and therefore opting out of the joint registration? Alternatively, will the Ministry reject such individual applications and compel companies to join the joint submission by imposing sanctions for non-payment of the LoA fee?</w:t>
      </w:r>
    </w:p>
    <w:p w14:paraId="06FA4701" w14:textId="33C28100" w:rsidR="00C85182" w:rsidRPr="00C85182" w:rsidRDefault="00C85182" w:rsidP="00EB3AD4">
      <w:pPr>
        <w:pStyle w:val="ListeParagraf"/>
        <w:jc w:val="both"/>
        <w:rPr>
          <w:rFonts w:ascii="Poppins" w:hAnsi="Poppins" w:cs="Poppins"/>
          <w:color w:val="5A5A5A"/>
          <w:sz w:val="18"/>
          <w:szCs w:val="18"/>
          <w:shd w:val="clear" w:color="auto" w:fill="EFF6FB"/>
          <w:lang w:val="en-US"/>
        </w:rPr>
      </w:pPr>
      <w:r w:rsidRPr="00C85182">
        <w:rPr>
          <w:rFonts w:ascii="Poppins" w:hAnsi="Poppins" w:cs="Poppins"/>
          <w:color w:val="5A5A5A"/>
          <w:sz w:val="18"/>
          <w:szCs w:val="18"/>
          <w:shd w:val="clear" w:color="auto" w:fill="EFF6FB"/>
          <w:lang w:val="en-US"/>
        </w:rPr>
        <w:t>Answer: Registration numbers are granted for individual registration applications. During the full registration process, matters such as whether to proceed through joint submission or continue individually will be evaluated by the Chemical Advisory Group.</w:t>
      </w:r>
    </w:p>
    <w:p w14:paraId="271FC1F4" w14:textId="77777777" w:rsidR="00EB3AD4" w:rsidRPr="001D34BD" w:rsidRDefault="00EB3AD4" w:rsidP="00EB3AD4">
      <w:pPr>
        <w:pStyle w:val="ListeParagraf"/>
        <w:jc w:val="both"/>
        <w:rPr>
          <w:rFonts w:ascii="Poppins" w:hAnsi="Poppins" w:cs="Poppins"/>
          <w:sz w:val="18"/>
          <w:szCs w:val="18"/>
          <w:lang w:val="tr-TR"/>
        </w:rPr>
      </w:pPr>
    </w:p>
    <w:p w14:paraId="00C4AC83" w14:textId="024D5403" w:rsidR="00C85182" w:rsidRPr="00E703C7" w:rsidRDefault="00C85182" w:rsidP="00C85182">
      <w:pPr>
        <w:pStyle w:val="ListeParagraf"/>
        <w:numPr>
          <w:ilvl w:val="0"/>
          <w:numId w:val="6"/>
        </w:numPr>
        <w:jc w:val="both"/>
        <w:rPr>
          <w:rFonts w:ascii="Poppins" w:hAnsi="Poppins" w:cs="Poppins"/>
          <w:sz w:val="18"/>
          <w:szCs w:val="18"/>
          <w:lang w:val="en-US"/>
        </w:rPr>
      </w:pPr>
      <w:r w:rsidRPr="00C85182">
        <w:rPr>
          <w:rFonts w:ascii="Poppins" w:hAnsi="Poppins" w:cs="Poppins"/>
          <w:sz w:val="18"/>
          <w:szCs w:val="18"/>
        </w:rPr>
        <w:t>If a company has submitted an Individual Provisional Registration application, what are the practical steps required to convert it into a Full Joint Registration after obtaining a Letter of Access (LoA)? Is such a conversion possible, or would a completely new joint</w:t>
      </w:r>
      <w:r>
        <w:rPr>
          <w:rFonts w:ascii="Poppins" w:hAnsi="Poppins" w:cs="Poppins"/>
          <w:sz w:val="18"/>
          <w:szCs w:val="18"/>
        </w:rPr>
        <w:t xml:space="preserve"> </w:t>
      </w:r>
      <w:r w:rsidRPr="00E703C7">
        <w:rPr>
          <w:rFonts w:ascii="Poppins" w:hAnsi="Poppins" w:cs="Poppins"/>
          <w:sz w:val="18"/>
          <w:szCs w:val="18"/>
          <w:lang w:val="en-US"/>
        </w:rPr>
        <w:lastRenderedPageBreak/>
        <w:t>registration submission be required? If so, would this require payment of an additional Registration Fee?</w:t>
      </w:r>
    </w:p>
    <w:p w14:paraId="344291DE" w14:textId="5D2ED4F9" w:rsidR="00EB3AD4" w:rsidRPr="00E703C7" w:rsidRDefault="00C85182" w:rsidP="00C85182">
      <w:pPr>
        <w:pStyle w:val="ListeParagraf"/>
        <w:jc w:val="both"/>
        <w:rPr>
          <w:rFonts w:ascii="Poppins" w:hAnsi="Poppins" w:cs="Poppins"/>
          <w:color w:val="5A5A5A"/>
          <w:sz w:val="18"/>
          <w:szCs w:val="18"/>
          <w:shd w:val="clear" w:color="auto" w:fill="EFF6FB"/>
          <w:lang w:val="en-US"/>
        </w:rPr>
      </w:pPr>
      <w:r w:rsidRPr="00E703C7">
        <w:rPr>
          <w:rFonts w:ascii="Poppins" w:hAnsi="Poppins" w:cs="Poppins"/>
          <w:color w:val="5A5A5A"/>
          <w:sz w:val="18"/>
          <w:szCs w:val="18"/>
          <w:shd w:val="clear" w:color="auto" w:fill="EFF6FB"/>
          <w:lang w:val="en-US"/>
        </w:rPr>
        <w:t>Answer: After an Individual Provisional Registration, it is possible to proceed with a joint registration together with the company acting as the Lead Registrant. No additional fee will be required to be paid to our Ministry.</w:t>
      </w:r>
    </w:p>
    <w:p w14:paraId="5720A7EB" w14:textId="77777777" w:rsidR="00C85182" w:rsidRPr="00E703C7" w:rsidRDefault="00C85182" w:rsidP="00C85182">
      <w:pPr>
        <w:pStyle w:val="ListeParagraf"/>
        <w:jc w:val="both"/>
        <w:rPr>
          <w:rFonts w:ascii="Poppins" w:hAnsi="Poppins" w:cs="Poppins"/>
          <w:color w:val="5A5A5A"/>
          <w:sz w:val="18"/>
          <w:szCs w:val="18"/>
          <w:shd w:val="clear" w:color="auto" w:fill="EFF6FB"/>
          <w:lang w:val="en-US"/>
        </w:rPr>
      </w:pPr>
    </w:p>
    <w:p w14:paraId="7140ABC3" w14:textId="77777777" w:rsidR="000E60A4" w:rsidRPr="00E703C7" w:rsidRDefault="000E60A4" w:rsidP="000E60A4">
      <w:pPr>
        <w:pStyle w:val="ListeParagraf"/>
        <w:numPr>
          <w:ilvl w:val="0"/>
          <w:numId w:val="6"/>
        </w:numPr>
        <w:rPr>
          <w:rFonts w:ascii="Poppins" w:hAnsi="Poppins" w:cs="Poppins"/>
          <w:sz w:val="18"/>
          <w:szCs w:val="18"/>
          <w:lang w:val="en-US"/>
        </w:rPr>
      </w:pPr>
      <w:r w:rsidRPr="00E703C7">
        <w:rPr>
          <w:rFonts w:ascii="Poppins" w:hAnsi="Poppins" w:cs="Poppins"/>
          <w:sz w:val="18"/>
          <w:szCs w:val="18"/>
          <w:lang w:val="en-US"/>
        </w:rPr>
        <w:t>Within the KKS system, is it mandatory for members to complete provisional registrations by 2026 also for Tier 2 (2028) and Tier 3 (2030) substances before the Lead Registrant submits the lead dossier?</w:t>
      </w:r>
    </w:p>
    <w:p w14:paraId="2B5E3F3B" w14:textId="77777777" w:rsidR="000E60A4" w:rsidRPr="00E703C7" w:rsidRDefault="000E60A4" w:rsidP="000E60A4">
      <w:pPr>
        <w:ind w:left="709"/>
        <w:rPr>
          <w:rFonts w:ascii="Poppins" w:hAnsi="Poppins" w:cs="Poppins"/>
          <w:sz w:val="18"/>
          <w:szCs w:val="18"/>
          <w:lang w:val="en-US"/>
        </w:rPr>
      </w:pPr>
      <w:r w:rsidRPr="00E703C7">
        <w:rPr>
          <w:rFonts w:ascii="Poppins" w:hAnsi="Poppins" w:cs="Poppins"/>
          <w:color w:val="5A5A5A"/>
          <w:sz w:val="18"/>
          <w:szCs w:val="18"/>
          <w:shd w:val="clear" w:color="auto" w:fill="EFF6FB"/>
          <w:lang w:val="en-US"/>
        </w:rPr>
        <w:t>Answer: Yes.</w:t>
      </w:r>
      <w:r w:rsidRPr="00E703C7">
        <w:rPr>
          <w:rFonts w:ascii="Poppins" w:hAnsi="Poppins" w:cs="Poppins"/>
          <w:sz w:val="18"/>
          <w:szCs w:val="18"/>
          <w:lang w:val="en-US"/>
        </w:rPr>
        <w:t xml:space="preserve"> </w:t>
      </w:r>
    </w:p>
    <w:p w14:paraId="5DFEC2D6" w14:textId="77777777" w:rsidR="000E60A4" w:rsidRPr="00E703C7" w:rsidRDefault="000E60A4" w:rsidP="000E60A4">
      <w:pPr>
        <w:ind w:left="1418"/>
        <w:rPr>
          <w:rFonts w:ascii="Poppins" w:hAnsi="Poppins" w:cs="Poppins"/>
          <w:sz w:val="18"/>
          <w:szCs w:val="18"/>
          <w:lang w:val="en-US"/>
        </w:rPr>
      </w:pPr>
      <w:r w:rsidRPr="00E703C7">
        <w:rPr>
          <w:rFonts w:ascii="Poppins" w:hAnsi="Poppins" w:cs="Poppins"/>
          <w:sz w:val="18"/>
          <w:szCs w:val="18"/>
          <w:lang w:val="en-US"/>
        </w:rPr>
        <w:t>After the Lead Registrant completes the provisional lead registration, if some members decide to proceed with an individual provisional registration, will this require a formal dossier update?</w:t>
      </w:r>
    </w:p>
    <w:p w14:paraId="449D3840" w14:textId="77777777" w:rsidR="000E60A4" w:rsidRPr="00E703C7" w:rsidRDefault="000E60A4" w:rsidP="000E60A4">
      <w:pPr>
        <w:ind w:left="709"/>
        <w:rPr>
          <w:rFonts w:ascii="Poppins" w:hAnsi="Poppins" w:cs="Poppins"/>
          <w:sz w:val="18"/>
          <w:szCs w:val="18"/>
          <w:lang w:val="en-US"/>
        </w:rPr>
      </w:pPr>
      <w:r w:rsidRPr="00E703C7">
        <w:rPr>
          <w:rFonts w:ascii="Poppins" w:hAnsi="Poppins" w:cs="Poppins"/>
          <w:color w:val="5A5A5A"/>
          <w:sz w:val="18"/>
          <w:szCs w:val="18"/>
          <w:shd w:val="clear" w:color="auto" w:fill="EFF6FB"/>
          <w:lang w:val="en-US"/>
        </w:rPr>
        <w:t>Answer: No.</w:t>
      </w:r>
      <w:r w:rsidRPr="00E703C7">
        <w:rPr>
          <w:rFonts w:ascii="Poppins" w:hAnsi="Poppins" w:cs="Poppins"/>
          <w:sz w:val="18"/>
          <w:szCs w:val="18"/>
          <w:lang w:val="en-US"/>
        </w:rPr>
        <w:t xml:space="preserve"> </w:t>
      </w:r>
    </w:p>
    <w:p w14:paraId="36295E04" w14:textId="77777777" w:rsidR="000E60A4" w:rsidRPr="00E703C7" w:rsidRDefault="000E60A4" w:rsidP="000E60A4">
      <w:pPr>
        <w:ind w:left="1418"/>
        <w:rPr>
          <w:rFonts w:ascii="Poppins" w:hAnsi="Poppins" w:cs="Poppins"/>
          <w:sz w:val="18"/>
          <w:szCs w:val="18"/>
          <w:lang w:val="en-US"/>
        </w:rPr>
      </w:pPr>
      <w:r w:rsidRPr="00E703C7">
        <w:rPr>
          <w:rFonts w:ascii="Poppins" w:hAnsi="Poppins" w:cs="Poppins"/>
          <w:sz w:val="18"/>
          <w:szCs w:val="18"/>
          <w:lang w:val="en-US"/>
        </w:rPr>
        <w:t>Alternatively, can the process be completed by making changes in Section 1.5 of the submitted dossier without requiring the Lead Registrant to update the dossier?</w:t>
      </w:r>
    </w:p>
    <w:p w14:paraId="33B76278" w14:textId="2337FE74" w:rsidR="000E60A4" w:rsidRPr="00E703C7" w:rsidRDefault="000E60A4" w:rsidP="000E60A4">
      <w:pPr>
        <w:ind w:left="1418" w:hanging="709"/>
        <w:rPr>
          <w:rFonts w:ascii="Poppins" w:hAnsi="Poppins" w:cs="Poppins"/>
          <w:color w:val="5A5A5A"/>
          <w:sz w:val="18"/>
          <w:szCs w:val="18"/>
          <w:shd w:val="clear" w:color="auto" w:fill="EFF6FB"/>
          <w:lang w:val="en-US"/>
        </w:rPr>
      </w:pPr>
      <w:r w:rsidRPr="00E703C7">
        <w:rPr>
          <w:rFonts w:ascii="Poppins" w:hAnsi="Poppins" w:cs="Poppins"/>
          <w:color w:val="5A5A5A"/>
          <w:sz w:val="18"/>
          <w:szCs w:val="18"/>
          <w:shd w:val="clear" w:color="auto" w:fill="EFF6FB"/>
          <w:lang w:val="en-US"/>
        </w:rPr>
        <w:t>Answer: Yes.</w:t>
      </w:r>
    </w:p>
    <w:p w14:paraId="43C01021" w14:textId="77777777" w:rsidR="009A7A0A" w:rsidRPr="00E703C7" w:rsidRDefault="009A7A0A" w:rsidP="009A7A0A">
      <w:pPr>
        <w:pStyle w:val="ListeParagraf"/>
        <w:jc w:val="both"/>
        <w:rPr>
          <w:rFonts w:ascii="Poppins" w:hAnsi="Poppins" w:cs="Poppins"/>
          <w:sz w:val="18"/>
          <w:szCs w:val="18"/>
          <w:lang w:val="en-US"/>
        </w:rPr>
      </w:pPr>
    </w:p>
    <w:p w14:paraId="610A7586" w14:textId="77777777" w:rsidR="000E60A4" w:rsidRPr="00E703C7" w:rsidRDefault="000E60A4" w:rsidP="000E60A4">
      <w:pPr>
        <w:pStyle w:val="ListeParagraf"/>
        <w:numPr>
          <w:ilvl w:val="0"/>
          <w:numId w:val="6"/>
        </w:numPr>
        <w:jc w:val="both"/>
        <w:rPr>
          <w:rFonts w:ascii="Poppins" w:hAnsi="Poppins" w:cs="Poppins"/>
          <w:sz w:val="18"/>
          <w:szCs w:val="18"/>
          <w:lang w:val="en-US"/>
        </w:rPr>
      </w:pPr>
      <w:r w:rsidRPr="00E703C7">
        <w:rPr>
          <w:rFonts w:ascii="Poppins" w:hAnsi="Poppins" w:cs="Poppins"/>
          <w:sz w:val="18"/>
          <w:szCs w:val="18"/>
          <w:lang w:val="en-US"/>
        </w:rPr>
        <w:t xml:space="preserve">Considering that the 30 September deadline is highly challenging for completing all provisional registrations, would it be possible to remove the data requirements under Section 4 from the list of mandatory information? </w:t>
      </w:r>
    </w:p>
    <w:p w14:paraId="5171C303" w14:textId="2EDEB843" w:rsidR="009A7A0A" w:rsidRDefault="000E60A4" w:rsidP="00E703C7">
      <w:pPr>
        <w:pStyle w:val="ListeParagraf"/>
        <w:jc w:val="both"/>
        <w:rPr>
          <w:rFonts w:ascii="Poppins" w:hAnsi="Poppins" w:cs="Poppins"/>
          <w:color w:val="5A5A5A"/>
          <w:sz w:val="18"/>
          <w:szCs w:val="18"/>
          <w:shd w:val="clear" w:color="auto" w:fill="EFF6FB"/>
          <w:lang w:val="en-US"/>
        </w:rPr>
      </w:pPr>
      <w:r w:rsidRPr="00E703C7">
        <w:rPr>
          <w:rFonts w:ascii="Poppins" w:hAnsi="Poppins" w:cs="Poppins"/>
          <w:color w:val="5A5A5A"/>
          <w:sz w:val="18"/>
          <w:szCs w:val="18"/>
          <w:shd w:val="clear" w:color="auto" w:fill="EFF6FB"/>
          <w:lang w:val="en-US"/>
        </w:rPr>
        <w:t>Answer: In cases where some of the information required under Annex-1 of the Procedures and Principles cannot be obtained, provisional registration dossiers may still be submitted, provided that the missing information is documented by the companies in the Ministry’s Chemical Registration System together with the relevant justifications. The missing information and documents may subsequently be updated through the Chemical Registration System until the final registration deadlines specified in the Regulation.</w:t>
      </w:r>
    </w:p>
    <w:p w14:paraId="5B7A1C4E" w14:textId="77777777" w:rsidR="00E703C7" w:rsidRPr="00E703C7" w:rsidRDefault="00E703C7" w:rsidP="00E703C7">
      <w:pPr>
        <w:pStyle w:val="ListeParagraf"/>
        <w:jc w:val="both"/>
        <w:rPr>
          <w:rFonts w:ascii="Poppins" w:hAnsi="Poppins" w:cs="Poppins"/>
          <w:color w:val="5A5A5A"/>
          <w:sz w:val="18"/>
          <w:szCs w:val="18"/>
          <w:shd w:val="clear" w:color="auto" w:fill="EFF6FB"/>
          <w:lang w:val="en-US"/>
        </w:rPr>
      </w:pPr>
    </w:p>
    <w:p w14:paraId="225975D5" w14:textId="77777777" w:rsidR="00E703C7" w:rsidRPr="00E703C7" w:rsidRDefault="00E703C7" w:rsidP="00E703C7">
      <w:pPr>
        <w:pStyle w:val="ListeParagraf"/>
        <w:numPr>
          <w:ilvl w:val="0"/>
          <w:numId w:val="6"/>
        </w:numPr>
        <w:jc w:val="both"/>
        <w:rPr>
          <w:rFonts w:ascii="Poppins" w:hAnsi="Poppins" w:cs="Poppins"/>
          <w:sz w:val="18"/>
          <w:szCs w:val="18"/>
          <w:lang w:val="en-US"/>
        </w:rPr>
      </w:pPr>
      <w:r w:rsidRPr="00E703C7">
        <w:rPr>
          <w:rFonts w:ascii="Poppins" w:hAnsi="Poppins" w:cs="Poppins"/>
          <w:sz w:val="18"/>
          <w:szCs w:val="18"/>
          <w:lang w:val="en-US"/>
        </w:rPr>
        <w:t xml:space="preserve">There are many substances that do not require a registration number (e.g. exempt substances, excluded substances, substances below 1 t/y) and are therefore communicated in the SDS without a registration number. What kind of evidence will Turkish customs authorities expect during inspections? Will they stop the import of exempt substances without registration numbers, for example substances imported below 1 t/y? </w:t>
      </w:r>
    </w:p>
    <w:p w14:paraId="5D0A4385" w14:textId="77777777" w:rsidR="00E703C7" w:rsidRPr="00E703C7" w:rsidRDefault="00E703C7" w:rsidP="00E703C7">
      <w:pPr>
        <w:pStyle w:val="ListeParagraf"/>
        <w:jc w:val="both"/>
        <w:rPr>
          <w:rFonts w:ascii="Poppins" w:hAnsi="Poppins" w:cs="Poppins"/>
          <w:color w:val="5A5A5A"/>
          <w:sz w:val="18"/>
          <w:szCs w:val="18"/>
          <w:shd w:val="clear" w:color="auto" w:fill="EFF6FB"/>
          <w:lang w:val="en-US"/>
        </w:rPr>
      </w:pPr>
      <w:r w:rsidRPr="00E703C7">
        <w:rPr>
          <w:rFonts w:ascii="Poppins" w:hAnsi="Poppins" w:cs="Poppins"/>
          <w:color w:val="5A5A5A"/>
          <w:sz w:val="18"/>
          <w:szCs w:val="18"/>
          <w:shd w:val="clear" w:color="auto" w:fill="EFF6FB"/>
          <w:lang w:val="en-US"/>
        </w:rPr>
        <w:t>Answer: Studies on this matter are ongoing together with the Ministry of Trade. The sector will be informed accordingly.</w:t>
      </w:r>
    </w:p>
    <w:p w14:paraId="230E4B86" w14:textId="77777777" w:rsidR="00E703C7" w:rsidRPr="00D061F3" w:rsidRDefault="00E703C7" w:rsidP="009A7A0A">
      <w:pPr>
        <w:pStyle w:val="ListeParagraf"/>
        <w:jc w:val="both"/>
        <w:rPr>
          <w:rFonts w:ascii="Poppins" w:hAnsi="Poppins" w:cs="Poppins"/>
          <w:sz w:val="18"/>
          <w:szCs w:val="18"/>
        </w:rPr>
      </w:pPr>
    </w:p>
    <w:p w14:paraId="4319B1F4" w14:textId="77777777" w:rsidR="0094183E" w:rsidRPr="004020FD" w:rsidRDefault="0094183E" w:rsidP="009A7A0A">
      <w:pPr>
        <w:pStyle w:val="ListeParagraf"/>
        <w:jc w:val="both"/>
        <w:rPr>
          <w:rFonts w:ascii="Poppins" w:hAnsi="Poppins" w:cs="Poppins"/>
          <w:sz w:val="18"/>
          <w:szCs w:val="18"/>
          <w:lang w:val="en-US"/>
        </w:rPr>
      </w:pPr>
    </w:p>
    <w:p w14:paraId="4BA6B687" w14:textId="0603C65D" w:rsidR="00130F2E" w:rsidRPr="004020FD" w:rsidRDefault="00130F2E" w:rsidP="00130F2E">
      <w:pPr>
        <w:pStyle w:val="ListeParagraf"/>
        <w:numPr>
          <w:ilvl w:val="0"/>
          <w:numId w:val="6"/>
        </w:numPr>
        <w:jc w:val="both"/>
        <w:rPr>
          <w:rFonts w:ascii="Poppins" w:hAnsi="Poppins" w:cs="Poppins"/>
          <w:sz w:val="18"/>
          <w:szCs w:val="18"/>
          <w:lang w:val="en-US"/>
        </w:rPr>
      </w:pPr>
      <w:r w:rsidRPr="004020FD">
        <w:rPr>
          <w:rFonts w:ascii="Poppins" w:hAnsi="Poppins" w:cs="Poppins"/>
          <w:sz w:val="18"/>
          <w:szCs w:val="18"/>
          <w:lang w:val="en-US"/>
        </w:rPr>
        <w:lastRenderedPageBreak/>
        <w:t xml:space="preserve">In the event that the Ministry requires a joint registration to be carried out, will a lead registrant be selected? If so, we kindly request information regarding the methods and criteria that will be applied for such a selection, as well as the basis upon which the evaluation and final decision will be made. </w:t>
      </w:r>
    </w:p>
    <w:p w14:paraId="40A4668D" w14:textId="27D99198" w:rsidR="009A7A0A" w:rsidRPr="004020FD" w:rsidRDefault="00130F2E" w:rsidP="00130F2E">
      <w:pPr>
        <w:pStyle w:val="ListeParagraf"/>
        <w:jc w:val="both"/>
        <w:rPr>
          <w:rFonts w:ascii="Poppins" w:hAnsi="Poppins" w:cs="Poppins"/>
          <w:color w:val="5A5A5A"/>
          <w:sz w:val="18"/>
          <w:szCs w:val="18"/>
          <w:shd w:val="clear" w:color="auto" w:fill="EFF6FB"/>
          <w:lang w:val="en-US"/>
        </w:rPr>
      </w:pPr>
      <w:r w:rsidRPr="004020FD">
        <w:rPr>
          <w:rFonts w:ascii="Poppins" w:hAnsi="Poppins" w:cs="Poppins"/>
          <w:color w:val="5A5A5A"/>
          <w:sz w:val="18"/>
          <w:szCs w:val="18"/>
          <w:shd w:val="clear" w:color="auto" w:fill="EFF6FB"/>
          <w:lang w:val="en-US"/>
        </w:rPr>
        <w:t>Answer: The method for determining the lead registrant is specified under Article 8 of the Procedures and Principles regarding the Implementation of the KKDIK Regulation.</w:t>
      </w:r>
    </w:p>
    <w:p w14:paraId="549662DE" w14:textId="77777777" w:rsidR="00130F2E" w:rsidRPr="004020FD" w:rsidRDefault="00130F2E" w:rsidP="00130F2E">
      <w:pPr>
        <w:pStyle w:val="ListeParagraf"/>
        <w:jc w:val="both"/>
        <w:rPr>
          <w:rFonts w:ascii="Poppins" w:hAnsi="Poppins" w:cs="Poppins"/>
          <w:sz w:val="18"/>
          <w:szCs w:val="18"/>
          <w:lang w:val="en-US"/>
        </w:rPr>
      </w:pPr>
    </w:p>
    <w:p w14:paraId="10A6E77C" w14:textId="77777777" w:rsidR="00130F2E" w:rsidRPr="004020FD" w:rsidRDefault="00130F2E" w:rsidP="00130F2E">
      <w:pPr>
        <w:pStyle w:val="ListeParagraf"/>
        <w:numPr>
          <w:ilvl w:val="0"/>
          <w:numId w:val="6"/>
        </w:numPr>
        <w:jc w:val="both"/>
        <w:rPr>
          <w:rFonts w:ascii="Poppins" w:hAnsi="Poppins" w:cs="Poppins"/>
          <w:sz w:val="18"/>
          <w:szCs w:val="18"/>
          <w:lang w:val="en-US"/>
        </w:rPr>
      </w:pPr>
      <w:r w:rsidRPr="004020FD">
        <w:rPr>
          <w:rFonts w:ascii="Poppins" w:hAnsi="Poppins" w:cs="Poppins"/>
          <w:sz w:val="18"/>
          <w:szCs w:val="18"/>
          <w:lang w:val="en-US"/>
        </w:rPr>
        <w:t xml:space="preserve">In the event of transitioning to a joint registration structure, clarification is requested as to whether companies that have submitted individual registrations will subsequently be required by the Ministry to fulfil the requirements of the full registration dossier. In particular, among the explanations published on the Chemicals Help Desk website on 06.03.2026, the following statement is noted: “The missing information and documents may be updated through the Chemical Registration System until the final registration deadlines specified in the Regulation.” In light of this statement, will companies that have submitted provisional individual registration dossiers be required to complete the requirements of the full registration dossier at a later stage? </w:t>
      </w:r>
    </w:p>
    <w:p w14:paraId="25F0DF8B" w14:textId="1F919CFF" w:rsidR="0053225D" w:rsidRPr="004020FD" w:rsidRDefault="00130F2E" w:rsidP="004020FD">
      <w:pPr>
        <w:pStyle w:val="ListeParagraf"/>
        <w:jc w:val="both"/>
        <w:rPr>
          <w:rFonts w:ascii="Poppins" w:hAnsi="Poppins" w:cs="Poppins"/>
          <w:color w:val="5A5A5A"/>
          <w:sz w:val="18"/>
          <w:szCs w:val="18"/>
          <w:shd w:val="clear" w:color="auto" w:fill="EFF6FB"/>
          <w:lang w:val="en-US"/>
        </w:rPr>
      </w:pPr>
      <w:r w:rsidRPr="004020FD">
        <w:rPr>
          <w:rFonts w:ascii="Poppins" w:hAnsi="Poppins" w:cs="Poppins"/>
          <w:color w:val="5A5A5A"/>
          <w:sz w:val="18"/>
          <w:szCs w:val="18"/>
          <w:shd w:val="clear" w:color="auto" w:fill="EFF6FB"/>
          <w:lang w:val="en-US"/>
        </w:rPr>
        <w:t>Answer: Under the Regulation, it is necessary to transition from provisional registration to full registration. During the full registration process, the submission of missing data will be required.</w:t>
      </w:r>
    </w:p>
    <w:p w14:paraId="3A35D7EA" w14:textId="77777777" w:rsidR="004020FD" w:rsidRPr="004020FD" w:rsidRDefault="004020FD" w:rsidP="004020FD">
      <w:pPr>
        <w:pStyle w:val="ListeParagraf"/>
        <w:jc w:val="both"/>
        <w:rPr>
          <w:rFonts w:ascii="Poppins" w:hAnsi="Poppins" w:cs="Poppins"/>
          <w:color w:val="5A5A5A"/>
          <w:sz w:val="18"/>
          <w:szCs w:val="18"/>
          <w:shd w:val="clear" w:color="auto" w:fill="EFF6FB"/>
          <w:lang w:val="en-US"/>
        </w:rPr>
      </w:pPr>
    </w:p>
    <w:p w14:paraId="3EC35EF9" w14:textId="77777777" w:rsidR="004020FD" w:rsidRPr="004020FD" w:rsidRDefault="004020FD" w:rsidP="004020FD">
      <w:pPr>
        <w:pStyle w:val="ListeParagraf"/>
        <w:numPr>
          <w:ilvl w:val="0"/>
          <w:numId w:val="6"/>
        </w:numPr>
        <w:jc w:val="both"/>
        <w:rPr>
          <w:rFonts w:ascii="Poppins" w:hAnsi="Poppins" w:cs="Poppins"/>
          <w:sz w:val="18"/>
          <w:szCs w:val="18"/>
          <w:lang w:val="en-US"/>
        </w:rPr>
      </w:pPr>
      <w:r w:rsidRPr="004020FD">
        <w:rPr>
          <w:rFonts w:ascii="Poppins" w:hAnsi="Poppins" w:cs="Poppins"/>
          <w:sz w:val="18"/>
          <w:szCs w:val="18"/>
          <w:lang w:val="en-US"/>
        </w:rPr>
        <w:t xml:space="preserve">In the event that, at a later stage, the Ministry considers re-establishing a joint registration structure by appointing a lead registrant among companies that have submitted individual registrations, we kindly request your written opinion as to whether companies that have completed provisional individual registrations would be required to rejoin such a joint registration group. Furthermore, can companies that had previously designated themselves as lead registrants for joint registration under the full registration requirements withdraw from the joint registration structure by converting their dossiers and applications into individual provisional lead registration dossiers? </w:t>
      </w:r>
    </w:p>
    <w:p w14:paraId="681F395E" w14:textId="77777777" w:rsidR="004020FD" w:rsidRPr="004020FD" w:rsidRDefault="004020FD" w:rsidP="004020FD">
      <w:pPr>
        <w:pStyle w:val="ListeParagraf"/>
        <w:jc w:val="both"/>
        <w:rPr>
          <w:rFonts w:ascii="Poppins" w:hAnsi="Poppins" w:cs="Poppins"/>
          <w:color w:val="5A5A5A"/>
          <w:sz w:val="18"/>
          <w:szCs w:val="18"/>
          <w:shd w:val="clear" w:color="auto" w:fill="EFF6FB"/>
          <w:lang w:val="en-US"/>
        </w:rPr>
      </w:pPr>
      <w:r w:rsidRPr="004020FD">
        <w:rPr>
          <w:rFonts w:ascii="Poppins" w:hAnsi="Poppins" w:cs="Poppins"/>
          <w:color w:val="5A5A5A"/>
          <w:sz w:val="18"/>
          <w:szCs w:val="18"/>
          <w:shd w:val="clear" w:color="auto" w:fill="EFF6FB"/>
          <w:lang w:val="en-US"/>
        </w:rPr>
        <w:t>Answer: The possibility of companies that have submitted individual registrations subsequently transitioning to a joint registration structure, as well as the procedure to be followed, will be evaluated by the Chemicals Advisory Group.</w:t>
      </w:r>
    </w:p>
    <w:p w14:paraId="493C2201" w14:textId="543B749F" w:rsidR="004020FD" w:rsidRPr="004020FD" w:rsidRDefault="004020FD" w:rsidP="004020FD">
      <w:pPr>
        <w:pStyle w:val="ListeParagraf"/>
        <w:jc w:val="both"/>
        <w:rPr>
          <w:rFonts w:ascii="Poppins" w:hAnsi="Poppins" w:cs="Poppins"/>
          <w:color w:val="5A5A5A"/>
          <w:sz w:val="18"/>
          <w:szCs w:val="18"/>
          <w:shd w:val="clear" w:color="auto" w:fill="EFF6FB"/>
          <w:lang w:val="en-US"/>
        </w:rPr>
      </w:pPr>
      <w:r w:rsidRPr="004020FD">
        <w:rPr>
          <w:rFonts w:ascii="Poppins" w:hAnsi="Poppins" w:cs="Poppins"/>
          <w:color w:val="5A5A5A"/>
          <w:sz w:val="18"/>
          <w:szCs w:val="18"/>
          <w:shd w:val="clear" w:color="auto" w:fill="EFF6FB"/>
          <w:lang w:val="en-US"/>
        </w:rPr>
        <w:t>A lead registrant may withdraw from its role as lead registrant and proceed with a provisional registration, provided that all existing members within the current MBDF are duly informed</w:t>
      </w:r>
      <w:r w:rsidRPr="004020FD">
        <w:rPr>
          <w:rFonts w:ascii="Poppins" w:hAnsi="Poppins" w:cs="Poppins"/>
          <w:vanish/>
          <w:sz w:val="18"/>
          <w:szCs w:val="18"/>
          <w:lang w:val="en-US"/>
        </w:rPr>
        <w:t>Formun Üstü</w:t>
      </w:r>
    </w:p>
    <w:p w14:paraId="22F14F0A" w14:textId="77777777" w:rsidR="004020FD" w:rsidRPr="004020FD" w:rsidRDefault="004020FD" w:rsidP="004020FD">
      <w:pPr>
        <w:pStyle w:val="ListeParagraf"/>
        <w:jc w:val="both"/>
        <w:rPr>
          <w:rFonts w:ascii="Poppins" w:hAnsi="Poppins" w:cs="Poppins"/>
          <w:vanish/>
          <w:sz w:val="18"/>
          <w:szCs w:val="18"/>
          <w:lang w:val="en-US"/>
        </w:rPr>
      </w:pPr>
      <w:r w:rsidRPr="004020FD">
        <w:rPr>
          <w:rFonts w:ascii="Poppins" w:hAnsi="Poppins" w:cs="Poppins"/>
          <w:vanish/>
          <w:sz w:val="18"/>
          <w:szCs w:val="18"/>
          <w:lang w:val="en-US"/>
        </w:rPr>
        <w:t>Formun Altı</w:t>
      </w:r>
    </w:p>
    <w:p w14:paraId="311F3154" w14:textId="77777777" w:rsidR="004020FD" w:rsidRPr="004020FD" w:rsidRDefault="004020FD" w:rsidP="004020FD">
      <w:pPr>
        <w:jc w:val="both"/>
        <w:rPr>
          <w:rFonts w:ascii="Poppins" w:hAnsi="Poppins" w:cs="Poppins"/>
          <w:sz w:val="18"/>
          <w:szCs w:val="18"/>
          <w:lang w:val="en-US"/>
        </w:rPr>
      </w:pPr>
    </w:p>
    <w:p w14:paraId="0C1892A2" w14:textId="77777777" w:rsidR="004020FD" w:rsidRPr="004020FD" w:rsidRDefault="004020FD" w:rsidP="004020FD">
      <w:pPr>
        <w:pStyle w:val="ListeParagraf"/>
        <w:numPr>
          <w:ilvl w:val="0"/>
          <w:numId w:val="6"/>
        </w:numPr>
        <w:jc w:val="both"/>
        <w:rPr>
          <w:rFonts w:ascii="Poppins" w:hAnsi="Poppins" w:cs="Poppins"/>
          <w:sz w:val="18"/>
          <w:szCs w:val="18"/>
          <w:lang w:val="en-US"/>
        </w:rPr>
      </w:pPr>
      <w:r w:rsidRPr="004020FD">
        <w:rPr>
          <w:rFonts w:ascii="Poppins" w:hAnsi="Poppins" w:cs="Poppins"/>
          <w:sz w:val="18"/>
          <w:szCs w:val="18"/>
          <w:lang w:val="en-US"/>
        </w:rPr>
        <w:t xml:space="preserve">Will the Ministry disclose which substances have already completed full registrations (registrations submitted with participation of Lead and Member Registrants, fulfilling the requirements under Annexes VII, VIII, IX and X depending on tonnage bands, based on data obtained from the EU), as well as which companies have registered them? If so, when is such information expected to be disclosed? </w:t>
      </w:r>
    </w:p>
    <w:p w14:paraId="25BE1065" w14:textId="77777777" w:rsidR="004020FD" w:rsidRPr="004020FD" w:rsidRDefault="004020FD" w:rsidP="004020FD">
      <w:pPr>
        <w:pStyle w:val="ListeParagraf"/>
        <w:jc w:val="both"/>
        <w:rPr>
          <w:rFonts w:ascii="Poppins" w:hAnsi="Poppins" w:cs="Poppins"/>
          <w:color w:val="5A5A5A"/>
          <w:sz w:val="18"/>
          <w:szCs w:val="18"/>
          <w:shd w:val="clear" w:color="auto" w:fill="EFF6FB"/>
          <w:lang w:val="en-US"/>
        </w:rPr>
      </w:pPr>
      <w:r w:rsidRPr="004020FD">
        <w:rPr>
          <w:rFonts w:ascii="Poppins" w:hAnsi="Poppins" w:cs="Poppins"/>
          <w:color w:val="5A5A5A"/>
          <w:sz w:val="18"/>
          <w:szCs w:val="18"/>
          <w:shd w:val="clear" w:color="auto" w:fill="EFF6FB"/>
          <w:lang w:val="en-US"/>
        </w:rPr>
        <w:t>Answer: This matter will be evaluated by the Chemicals Advisory Group.</w:t>
      </w:r>
    </w:p>
    <w:p w14:paraId="61A85D78" w14:textId="77777777" w:rsidR="004020FD" w:rsidRPr="004020FD" w:rsidRDefault="004020FD" w:rsidP="00825856">
      <w:pPr>
        <w:pStyle w:val="ListeParagraf"/>
        <w:jc w:val="both"/>
        <w:rPr>
          <w:rFonts w:ascii="Poppins" w:hAnsi="Poppins" w:cs="Poppins"/>
          <w:sz w:val="18"/>
          <w:szCs w:val="18"/>
          <w:lang w:val="tr-TR"/>
        </w:rPr>
      </w:pPr>
    </w:p>
    <w:p w14:paraId="081F6FFF" w14:textId="77777777" w:rsidR="00547324" w:rsidRPr="00D061F3" w:rsidRDefault="00547324" w:rsidP="00825856">
      <w:pPr>
        <w:pStyle w:val="ListeParagraf"/>
        <w:jc w:val="both"/>
        <w:rPr>
          <w:rFonts w:ascii="Poppins" w:hAnsi="Poppins" w:cs="Poppins"/>
          <w:sz w:val="18"/>
          <w:szCs w:val="18"/>
        </w:rPr>
      </w:pPr>
    </w:p>
    <w:p w14:paraId="1EA52808" w14:textId="77777777" w:rsidR="004020FD" w:rsidRPr="004020FD" w:rsidRDefault="004020FD" w:rsidP="00C765F1">
      <w:pPr>
        <w:pStyle w:val="ListeParagraf"/>
        <w:jc w:val="both"/>
        <w:rPr>
          <w:rFonts w:ascii="Poppins" w:hAnsi="Poppins" w:cs="Poppins"/>
          <w:sz w:val="18"/>
          <w:szCs w:val="18"/>
          <w:lang w:val="en-US"/>
        </w:rPr>
      </w:pPr>
    </w:p>
    <w:p w14:paraId="7C59BD91" w14:textId="13E6D8AA" w:rsidR="004020FD" w:rsidRPr="004020FD" w:rsidRDefault="004020FD" w:rsidP="004020FD">
      <w:pPr>
        <w:pStyle w:val="ListeParagraf"/>
        <w:numPr>
          <w:ilvl w:val="0"/>
          <w:numId w:val="6"/>
        </w:numPr>
        <w:jc w:val="both"/>
        <w:rPr>
          <w:rFonts w:ascii="Poppins" w:hAnsi="Poppins" w:cs="Poppins"/>
          <w:sz w:val="18"/>
          <w:szCs w:val="18"/>
          <w:lang w:val="en-US"/>
        </w:rPr>
      </w:pPr>
      <w:r w:rsidRPr="004020FD">
        <w:rPr>
          <w:rFonts w:ascii="Poppins" w:hAnsi="Poppins" w:cs="Poppins"/>
          <w:sz w:val="18"/>
          <w:szCs w:val="18"/>
          <w:lang w:val="en-US"/>
        </w:rPr>
        <w:t xml:space="preserve">SIEF members submit individual registrations, will their SIEF membership continue, or will their participation automatically terminate? </w:t>
      </w:r>
    </w:p>
    <w:p w14:paraId="3E8C02CF" w14:textId="02DCB7D2" w:rsidR="004020FD" w:rsidRPr="004020FD" w:rsidRDefault="004020FD" w:rsidP="004020FD">
      <w:pPr>
        <w:pStyle w:val="ListeParagraf"/>
        <w:jc w:val="both"/>
        <w:rPr>
          <w:rFonts w:ascii="Poppins" w:hAnsi="Poppins" w:cs="Poppins"/>
          <w:color w:val="5A5A5A"/>
          <w:sz w:val="18"/>
          <w:szCs w:val="18"/>
          <w:shd w:val="clear" w:color="auto" w:fill="EFF6FB"/>
          <w:lang w:val="en-US"/>
        </w:rPr>
      </w:pPr>
      <w:r w:rsidRPr="004020FD">
        <w:rPr>
          <w:rFonts w:ascii="Poppins" w:hAnsi="Poppins" w:cs="Poppins"/>
          <w:color w:val="5A5A5A"/>
          <w:sz w:val="18"/>
          <w:szCs w:val="18"/>
          <w:shd w:val="clear" w:color="auto" w:fill="EFF6FB"/>
          <w:lang w:val="en-US"/>
        </w:rPr>
        <w:t>Answer: They will continue to remain within the MBDF.</w:t>
      </w:r>
    </w:p>
    <w:p w14:paraId="4369059A" w14:textId="77777777" w:rsidR="004020FD" w:rsidRPr="004020FD" w:rsidRDefault="004020FD" w:rsidP="004020FD">
      <w:pPr>
        <w:pStyle w:val="ListeParagraf"/>
        <w:jc w:val="both"/>
        <w:rPr>
          <w:rFonts w:ascii="Poppins" w:hAnsi="Poppins" w:cs="Poppins"/>
          <w:color w:val="5A5A5A"/>
          <w:sz w:val="18"/>
          <w:szCs w:val="18"/>
          <w:shd w:val="clear" w:color="auto" w:fill="EFF6FB"/>
          <w:lang w:val="en-US"/>
        </w:rPr>
      </w:pPr>
    </w:p>
    <w:p w14:paraId="29E0F826" w14:textId="77777777" w:rsidR="004020FD" w:rsidRPr="004020FD" w:rsidRDefault="004020FD" w:rsidP="004020FD">
      <w:pPr>
        <w:pStyle w:val="ListeParagraf"/>
        <w:numPr>
          <w:ilvl w:val="0"/>
          <w:numId w:val="6"/>
        </w:numPr>
        <w:jc w:val="both"/>
        <w:rPr>
          <w:rFonts w:ascii="Poppins" w:hAnsi="Poppins" w:cs="Poppins"/>
          <w:sz w:val="18"/>
          <w:szCs w:val="18"/>
          <w:lang w:val="en-US"/>
        </w:rPr>
      </w:pPr>
      <w:r w:rsidRPr="004020FD">
        <w:rPr>
          <w:rFonts w:ascii="Poppins" w:hAnsi="Poppins" w:cs="Poppins"/>
          <w:sz w:val="18"/>
          <w:szCs w:val="18"/>
          <w:lang w:val="en-US"/>
        </w:rPr>
        <w:t xml:space="preserve">We have submitted our declarations to the Ministry regarding our withdrawal from the role of Lead Registrant for certain substances. However, we have not yet received any feedback on this matter. Would it be possible to share information regarding the planned actions for the evaluation of these applications and the anticipated response timelines? </w:t>
      </w:r>
    </w:p>
    <w:p w14:paraId="369C9FC0" w14:textId="77777777" w:rsidR="004020FD" w:rsidRPr="004020FD" w:rsidRDefault="004020FD" w:rsidP="004020FD">
      <w:pPr>
        <w:pStyle w:val="ListeParagraf"/>
        <w:jc w:val="both"/>
        <w:rPr>
          <w:rFonts w:ascii="Poppins" w:hAnsi="Poppins" w:cs="Poppins"/>
          <w:color w:val="5A5A5A"/>
          <w:sz w:val="18"/>
          <w:szCs w:val="18"/>
          <w:shd w:val="clear" w:color="auto" w:fill="EFF6FB"/>
          <w:lang w:val="en-US"/>
        </w:rPr>
      </w:pPr>
      <w:r w:rsidRPr="004020FD">
        <w:rPr>
          <w:rFonts w:ascii="Poppins" w:hAnsi="Poppins" w:cs="Poppins"/>
          <w:color w:val="5A5A5A"/>
          <w:sz w:val="18"/>
          <w:szCs w:val="18"/>
          <w:shd w:val="clear" w:color="auto" w:fill="EFF6FB"/>
          <w:lang w:val="en-US"/>
        </w:rPr>
        <w:t>Answer: The necessary work and procedures regarding the matter are being carried out. The evaluation processes for certain dossiers are still ongoing and will be finalized as soon as possible.</w:t>
      </w:r>
    </w:p>
    <w:p w14:paraId="20D0EC79" w14:textId="77777777" w:rsidR="004020FD" w:rsidRPr="004020FD" w:rsidRDefault="004020FD" w:rsidP="00DF1491">
      <w:pPr>
        <w:pStyle w:val="ListeParagraf"/>
        <w:jc w:val="both"/>
        <w:rPr>
          <w:rFonts w:ascii="Poppins" w:hAnsi="Poppins" w:cs="Poppins"/>
          <w:sz w:val="18"/>
          <w:szCs w:val="18"/>
          <w:lang w:val="tr-TR"/>
        </w:rPr>
      </w:pPr>
    </w:p>
    <w:p w14:paraId="17B6E428" w14:textId="77777777" w:rsidR="005866FD" w:rsidRPr="004020FD" w:rsidRDefault="005866FD" w:rsidP="005866FD">
      <w:pPr>
        <w:rPr>
          <w:sz w:val="18"/>
          <w:szCs w:val="18"/>
          <w:lang w:val="en-US"/>
        </w:rPr>
      </w:pPr>
    </w:p>
    <w:p w14:paraId="5E5B82A2" w14:textId="77777777" w:rsidR="005866FD" w:rsidRPr="004020FD" w:rsidRDefault="005866FD" w:rsidP="005866FD">
      <w:pPr>
        <w:pStyle w:val="ListeParagraf"/>
        <w:rPr>
          <w:sz w:val="18"/>
          <w:szCs w:val="18"/>
          <w:lang w:val="en-US"/>
        </w:rPr>
      </w:pPr>
    </w:p>
    <w:p w14:paraId="77AF7237" w14:textId="77777777" w:rsidR="005866FD" w:rsidRPr="004020FD" w:rsidRDefault="005866FD" w:rsidP="005866FD">
      <w:pPr>
        <w:rPr>
          <w:sz w:val="18"/>
          <w:szCs w:val="18"/>
          <w:lang w:val="en-US"/>
        </w:rPr>
      </w:pPr>
    </w:p>
    <w:p w14:paraId="2F530189" w14:textId="77777777" w:rsidR="005866FD" w:rsidRPr="004020FD" w:rsidRDefault="005866FD" w:rsidP="00E15F25">
      <w:pPr>
        <w:ind w:left="567"/>
        <w:rPr>
          <w:rFonts w:ascii="Poppins" w:hAnsi="Poppins" w:cs="Poppins"/>
          <w:b/>
          <w:bCs/>
          <w:sz w:val="18"/>
          <w:szCs w:val="18"/>
          <w:lang w:val="en-US"/>
        </w:rPr>
      </w:pPr>
    </w:p>
    <w:p w14:paraId="04EC87E4" w14:textId="77777777" w:rsidR="003E0735" w:rsidRPr="004020FD" w:rsidRDefault="003E0735" w:rsidP="00E15F25">
      <w:pPr>
        <w:ind w:left="567"/>
        <w:rPr>
          <w:sz w:val="18"/>
          <w:szCs w:val="18"/>
          <w:lang w:val="en-US"/>
        </w:rPr>
      </w:pPr>
    </w:p>
    <w:p w14:paraId="63CA0435" w14:textId="77777777" w:rsidR="0095771D" w:rsidRPr="004020FD" w:rsidRDefault="0095771D" w:rsidP="00E15F25">
      <w:pPr>
        <w:ind w:left="567"/>
        <w:rPr>
          <w:sz w:val="18"/>
          <w:szCs w:val="18"/>
          <w:lang w:val="en-US"/>
        </w:rPr>
      </w:pPr>
    </w:p>
    <w:sectPr w:rsidR="0095771D" w:rsidRPr="004020FD" w:rsidSect="00AB38C4">
      <w:headerReference w:type="default"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9FD79" w14:textId="77777777" w:rsidR="00531016" w:rsidRPr="00D061F3" w:rsidRDefault="00531016" w:rsidP="00807B87">
      <w:pPr>
        <w:spacing w:after="0" w:line="240" w:lineRule="auto"/>
      </w:pPr>
      <w:r w:rsidRPr="00D061F3">
        <w:separator/>
      </w:r>
    </w:p>
  </w:endnote>
  <w:endnote w:type="continuationSeparator" w:id="0">
    <w:p w14:paraId="1AA88FD7" w14:textId="77777777" w:rsidR="00531016" w:rsidRPr="00D061F3" w:rsidRDefault="00531016" w:rsidP="00807B87">
      <w:pPr>
        <w:spacing w:after="0" w:line="240" w:lineRule="auto"/>
      </w:pPr>
      <w:r w:rsidRPr="00D06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oppins">
    <w:altName w:val="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C3E1" w14:textId="4F60A533" w:rsidR="00A66253" w:rsidRPr="00D061F3" w:rsidRDefault="00A66253">
    <w:pPr>
      <w:pStyle w:val="AltBilgi"/>
    </w:pPr>
    <w:r w:rsidRPr="00D061F3">
      <w:rPr>
        <w:noProof/>
      </w:rPr>
      <w:drawing>
        <wp:anchor distT="0" distB="0" distL="114300" distR="114300" simplePos="0" relativeHeight="251659264" behindDoc="1" locked="0" layoutInCell="1" allowOverlap="1" wp14:anchorId="5CBD1B8E" wp14:editId="676A57CD">
          <wp:simplePos x="0" y="0"/>
          <wp:positionH relativeFrom="column">
            <wp:posOffset>-894771</wp:posOffset>
          </wp:positionH>
          <wp:positionV relativeFrom="paragraph">
            <wp:posOffset>-15275</wp:posOffset>
          </wp:positionV>
          <wp:extent cx="7549001" cy="1481992"/>
          <wp:effectExtent l="0" t="0" r="0" b="4445"/>
          <wp:wrapNone/>
          <wp:docPr id="162375468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672" cy="14903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E08A2B" w14:textId="10D82719" w:rsidR="00A66253" w:rsidRPr="00D061F3" w:rsidRDefault="00A66253">
    <w:pPr>
      <w:pStyle w:val="AltBilgi"/>
    </w:pPr>
  </w:p>
  <w:p w14:paraId="2CDDFDAE" w14:textId="77777777" w:rsidR="00A66253" w:rsidRPr="00D061F3" w:rsidRDefault="00A66253">
    <w:pPr>
      <w:pStyle w:val="AltBilgi"/>
    </w:pPr>
  </w:p>
  <w:p w14:paraId="20478477" w14:textId="77777777" w:rsidR="00A66253" w:rsidRPr="00D061F3" w:rsidRDefault="00A66253">
    <w:pPr>
      <w:pStyle w:val="AltBilgi"/>
    </w:pPr>
  </w:p>
  <w:p w14:paraId="221A8E9D" w14:textId="77777777" w:rsidR="00A66253" w:rsidRPr="00D061F3" w:rsidRDefault="00A66253">
    <w:pPr>
      <w:pStyle w:val="AltBilgi"/>
    </w:pPr>
  </w:p>
  <w:p w14:paraId="688B3C84" w14:textId="5339A83F" w:rsidR="00A66253" w:rsidRPr="00D061F3" w:rsidRDefault="00A662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983D" w14:textId="77777777" w:rsidR="00531016" w:rsidRPr="00D061F3" w:rsidRDefault="00531016" w:rsidP="00807B87">
      <w:pPr>
        <w:spacing w:after="0" w:line="240" w:lineRule="auto"/>
      </w:pPr>
      <w:r w:rsidRPr="00D061F3">
        <w:separator/>
      </w:r>
    </w:p>
  </w:footnote>
  <w:footnote w:type="continuationSeparator" w:id="0">
    <w:p w14:paraId="19FB2300" w14:textId="77777777" w:rsidR="00531016" w:rsidRPr="00D061F3" w:rsidRDefault="00531016" w:rsidP="00807B87">
      <w:pPr>
        <w:spacing w:after="0" w:line="240" w:lineRule="auto"/>
      </w:pPr>
      <w:r w:rsidRPr="00D061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E711" w14:textId="197A584B" w:rsidR="00A66253" w:rsidRPr="00D061F3" w:rsidRDefault="00A66253">
    <w:pPr>
      <w:pStyle w:val="stBilgi"/>
    </w:pPr>
    <w:r w:rsidRPr="00D061F3">
      <w:rPr>
        <w:noProof/>
      </w:rPr>
      <w:drawing>
        <wp:anchor distT="0" distB="0" distL="114300" distR="114300" simplePos="0" relativeHeight="251658240" behindDoc="1" locked="0" layoutInCell="1" allowOverlap="1" wp14:anchorId="56858EAE" wp14:editId="0900F37C">
          <wp:simplePos x="0" y="0"/>
          <wp:positionH relativeFrom="column">
            <wp:posOffset>-894771</wp:posOffset>
          </wp:positionH>
          <wp:positionV relativeFrom="paragraph">
            <wp:posOffset>-444557</wp:posOffset>
          </wp:positionV>
          <wp:extent cx="7559860" cy="4089679"/>
          <wp:effectExtent l="0" t="0" r="3175" b="0"/>
          <wp:wrapNone/>
          <wp:docPr id="15640044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707" cy="40933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84E4C" w14:textId="77777777" w:rsidR="00A66253" w:rsidRPr="00D061F3" w:rsidRDefault="00A66253">
    <w:pPr>
      <w:pStyle w:val="stBilgi"/>
    </w:pPr>
  </w:p>
  <w:p w14:paraId="4A82C017" w14:textId="77777777" w:rsidR="00A66253" w:rsidRPr="00D061F3" w:rsidRDefault="00A66253">
    <w:pPr>
      <w:pStyle w:val="stBilgi"/>
    </w:pPr>
  </w:p>
  <w:p w14:paraId="21B6C299" w14:textId="4ACE666A" w:rsidR="00A66253" w:rsidRPr="00D061F3" w:rsidRDefault="00A66253">
    <w:pPr>
      <w:pStyle w:val="stBilgi"/>
    </w:pPr>
  </w:p>
  <w:p w14:paraId="69C364E3" w14:textId="77777777" w:rsidR="00A66253" w:rsidRPr="00D061F3" w:rsidRDefault="00A66253">
    <w:pPr>
      <w:pStyle w:val="stBilgi"/>
    </w:pPr>
  </w:p>
  <w:p w14:paraId="60575BCE" w14:textId="2787A2B9" w:rsidR="00807B87" w:rsidRPr="00D061F3" w:rsidRDefault="00807B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839"/>
    <w:multiLevelType w:val="multilevel"/>
    <w:tmpl w:val="24368F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07A3B"/>
    <w:multiLevelType w:val="multilevel"/>
    <w:tmpl w:val="EAE6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50297"/>
    <w:multiLevelType w:val="multilevel"/>
    <w:tmpl w:val="23D8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27684"/>
    <w:multiLevelType w:val="multilevel"/>
    <w:tmpl w:val="0088D0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4531A"/>
    <w:multiLevelType w:val="hybridMultilevel"/>
    <w:tmpl w:val="AF34CB8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F70C6C"/>
    <w:multiLevelType w:val="multilevel"/>
    <w:tmpl w:val="7512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05788"/>
    <w:multiLevelType w:val="multilevel"/>
    <w:tmpl w:val="7358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50FA9"/>
    <w:multiLevelType w:val="multilevel"/>
    <w:tmpl w:val="F32437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C2A66"/>
    <w:multiLevelType w:val="multilevel"/>
    <w:tmpl w:val="7D56A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36FCA"/>
    <w:multiLevelType w:val="multilevel"/>
    <w:tmpl w:val="BA3E5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31242"/>
    <w:multiLevelType w:val="multilevel"/>
    <w:tmpl w:val="25BAC4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D67BCE"/>
    <w:multiLevelType w:val="multilevel"/>
    <w:tmpl w:val="9C6A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9C1DC2"/>
    <w:multiLevelType w:val="hybridMultilevel"/>
    <w:tmpl w:val="884C369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1F11706"/>
    <w:multiLevelType w:val="hybridMultilevel"/>
    <w:tmpl w:val="0178A04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40C5B43"/>
    <w:multiLevelType w:val="multilevel"/>
    <w:tmpl w:val="D8140A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E1E29"/>
    <w:multiLevelType w:val="hybridMultilevel"/>
    <w:tmpl w:val="307A0884"/>
    <w:lvl w:ilvl="0" w:tplc="295869BC">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492653"/>
    <w:multiLevelType w:val="hybridMultilevel"/>
    <w:tmpl w:val="B9743B3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7A044AE9"/>
    <w:multiLevelType w:val="multilevel"/>
    <w:tmpl w:val="33FA7E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0E3E67"/>
    <w:multiLevelType w:val="multilevel"/>
    <w:tmpl w:val="6404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F0648A"/>
    <w:multiLevelType w:val="multilevel"/>
    <w:tmpl w:val="8E94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405D27"/>
    <w:multiLevelType w:val="multilevel"/>
    <w:tmpl w:val="DC9022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4429959">
    <w:abstractNumId w:val="15"/>
  </w:num>
  <w:num w:numId="2" w16cid:durableId="1676688041">
    <w:abstractNumId w:val="7"/>
  </w:num>
  <w:num w:numId="3" w16cid:durableId="1797138052">
    <w:abstractNumId w:val="12"/>
  </w:num>
  <w:num w:numId="4" w16cid:durableId="1297448705">
    <w:abstractNumId w:val="4"/>
  </w:num>
  <w:num w:numId="5" w16cid:durableId="746729420">
    <w:abstractNumId w:val="13"/>
  </w:num>
  <w:num w:numId="6" w16cid:durableId="1120489349">
    <w:abstractNumId w:val="16"/>
  </w:num>
  <w:num w:numId="7" w16cid:durableId="587882092">
    <w:abstractNumId w:val="2"/>
  </w:num>
  <w:num w:numId="8" w16cid:durableId="2033261450">
    <w:abstractNumId w:val="3"/>
  </w:num>
  <w:num w:numId="9" w16cid:durableId="1101754703">
    <w:abstractNumId w:val="10"/>
  </w:num>
  <w:num w:numId="10" w16cid:durableId="473840760">
    <w:abstractNumId w:val="17"/>
  </w:num>
  <w:num w:numId="11" w16cid:durableId="81340411">
    <w:abstractNumId w:val="0"/>
  </w:num>
  <w:num w:numId="12" w16cid:durableId="1074546309">
    <w:abstractNumId w:val="20"/>
  </w:num>
  <w:num w:numId="13" w16cid:durableId="1949313183">
    <w:abstractNumId w:val="14"/>
  </w:num>
  <w:num w:numId="14" w16cid:durableId="1740398400">
    <w:abstractNumId w:val="6"/>
  </w:num>
  <w:num w:numId="15" w16cid:durableId="16540447">
    <w:abstractNumId w:val="8"/>
  </w:num>
  <w:num w:numId="16" w16cid:durableId="684987075">
    <w:abstractNumId w:val="5"/>
  </w:num>
  <w:num w:numId="17" w16cid:durableId="1486972731">
    <w:abstractNumId w:val="1"/>
  </w:num>
  <w:num w:numId="18" w16cid:durableId="746803539">
    <w:abstractNumId w:val="19"/>
  </w:num>
  <w:num w:numId="19" w16cid:durableId="532964816">
    <w:abstractNumId w:val="11"/>
  </w:num>
  <w:num w:numId="20" w16cid:durableId="1075980451">
    <w:abstractNumId w:val="9"/>
  </w:num>
  <w:num w:numId="21" w16cid:durableId="17771657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82"/>
    <w:rsid w:val="00004CBC"/>
    <w:rsid w:val="0000502A"/>
    <w:rsid w:val="0002331F"/>
    <w:rsid w:val="000438FB"/>
    <w:rsid w:val="00044CA4"/>
    <w:rsid w:val="00053892"/>
    <w:rsid w:val="000539A9"/>
    <w:rsid w:val="000726B7"/>
    <w:rsid w:val="00087D25"/>
    <w:rsid w:val="000946C7"/>
    <w:rsid w:val="000B2741"/>
    <w:rsid w:val="000D349B"/>
    <w:rsid w:val="000E60A4"/>
    <w:rsid w:val="00130F2E"/>
    <w:rsid w:val="0014142E"/>
    <w:rsid w:val="0016337B"/>
    <w:rsid w:val="001745C8"/>
    <w:rsid w:val="001A2639"/>
    <w:rsid w:val="001A5B7F"/>
    <w:rsid w:val="001D34BD"/>
    <w:rsid w:val="001E68E0"/>
    <w:rsid w:val="0022506A"/>
    <w:rsid w:val="002563C7"/>
    <w:rsid w:val="0026010A"/>
    <w:rsid w:val="0027603C"/>
    <w:rsid w:val="0028219D"/>
    <w:rsid w:val="00287282"/>
    <w:rsid w:val="002B5382"/>
    <w:rsid w:val="002B6BAF"/>
    <w:rsid w:val="002C73C1"/>
    <w:rsid w:val="002D68B0"/>
    <w:rsid w:val="003020DA"/>
    <w:rsid w:val="00306A72"/>
    <w:rsid w:val="003627CC"/>
    <w:rsid w:val="003A2978"/>
    <w:rsid w:val="003A2B78"/>
    <w:rsid w:val="003B76F7"/>
    <w:rsid w:val="003C275F"/>
    <w:rsid w:val="003D3A0D"/>
    <w:rsid w:val="003D6A50"/>
    <w:rsid w:val="003E0735"/>
    <w:rsid w:val="003F45DE"/>
    <w:rsid w:val="004020FD"/>
    <w:rsid w:val="004103EF"/>
    <w:rsid w:val="0041454F"/>
    <w:rsid w:val="00417B54"/>
    <w:rsid w:val="004205A7"/>
    <w:rsid w:val="00454379"/>
    <w:rsid w:val="004B7235"/>
    <w:rsid w:val="00512CBE"/>
    <w:rsid w:val="00515698"/>
    <w:rsid w:val="00522EE1"/>
    <w:rsid w:val="00527C73"/>
    <w:rsid w:val="00531016"/>
    <w:rsid w:val="0053225D"/>
    <w:rsid w:val="00547324"/>
    <w:rsid w:val="0056002C"/>
    <w:rsid w:val="005866FD"/>
    <w:rsid w:val="005A0D4A"/>
    <w:rsid w:val="005D0DB5"/>
    <w:rsid w:val="005D1617"/>
    <w:rsid w:val="00602928"/>
    <w:rsid w:val="00622A52"/>
    <w:rsid w:val="006231E4"/>
    <w:rsid w:val="00631C34"/>
    <w:rsid w:val="00636244"/>
    <w:rsid w:val="00646F5F"/>
    <w:rsid w:val="006578E8"/>
    <w:rsid w:val="00674C01"/>
    <w:rsid w:val="006850E6"/>
    <w:rsid w:val="006968B5"/>
    <w:rsid w:val="00724789"/>
    <w:rsid w:val="00725B8E"/>
    <w:rsid w:val="007A7F0E"/>
    <w:rsid w:val="007D39E9"/>
    <w:rsid w:val="008039B5"/>
    <w:rsid w:val="00807B87"/>
    <w:rsid w:val="00816B17"/>
    <w:rsid w:val="00825856"/>
    <w:rsid w:val="0088274E"/>
    <w:rsid w:val="008A7115"/>
    <w:rsid w:val="00920CEE"/>
    <w:rsid w:val="00936879"/>
    <w:rsid w:val="0094183E"/>
    <w:rsid w:val="00943449"/>
    <w:rsid w:val="0095771D"/>
    <w:rsid w:val="00960047"/>
    <w:rsid w:val="00964639"/>
    <w:rsid w:val="00974D90"/>
    <w:rsid w:val="00975CD4"/>
    <w:rsid w:val="00982509"/>
    <w:rsid w:val="00990031"/>
    <w:rsid w:val="009A7A0A"/>
    <w:rsid w:val="009C182F"/>
    <w:rsid w:val="009C2199"/>
    <w:rsid w:val="009D562B"/>
    <w:rsid w:val="009E2682"/>
    <w:rsid w:val="009E63E8"/>
    <w:rsid w:val="00A32BD2"/>
    <w:rsid w:val="00A62426"/>
    <w:rsid w:val="00A66253"/>
    <w:rsid w:val="00A73F7E"/>
    <w:rsid w:val="00AA392C"/>
    <w:rsid w:val="00AB38C4"/>
    <w:rsid w:val="00AF74F6"/>
    <w:rsid w:val="00B05E59"/>
    <w:rsid w:val="00B10B2C"/>
    <w:rsid w:val="00B429CC"/>
    <w:rsid w:val="00B4486B"/>
    <w:rsid w:val="00B552F8"/>
    <w:rsid w:val="00B6358F"/>
    <w:rsid w:val="00B64392"/>
    <w:rsid w:val="00B75BCB"/>
    <w:rsid w:val="00B83759"/>
    <w:rsid w:val="00BA3511"/>
    <w:rsid w:val="00BD544B"/>
    <w:rsid w:val="00C00092"/>
    <w:rsid w:val="00C11817"/>
    <w:rsid w:val="00C130AB"/>
    <w:rsid w:val="00C203D6"/>
    <w:rsid w:val="00C549B4"/>
    <w:rsid w:val="00C62F30"/>
    <w:rsid w:val="00C765F1"/>
    <w:rsid w:val="00C80B83"/>
    <w:rsid w:val="00C85182"/>
    <w:rsid w:val="00C87312"/>
    <w:rsid w:val="00C948C6"/>
    <w:rsid w:val="00CD1420"/>
    <w:rsid w:val="00CE3ACF"/>
    <w:rsid w:val="00CF4EE9"/>
    <w:rsid w:val="00D061F3"/>
    <w:rsid w:val="00D16B37"/>
    <w:rsid w:val="00D61BDE"/>
    <w:rsid w:val="00D82E2C"/>
    <w:rsid w:val="00D905C0"/>
    <w:rsid w:val="00D96F47"/>
    <w:rsid w:val="00DF1491"/>
    <w:rsid w:val="00DF3C18"/>
    <w:rsid w:val="00DF6E3D"/>
    <w:rsid w:val="00E04F39"/>
    <w:rsid w:val="00E15F25"/>
    <w:rsid w:val="00E37C68"/>
    <w:rsid w:val="00E403F8"/>
    <w:rsid w:val="00E703C7"/>
    <w:rsid w:val="00E87E14"/>
    <w:rsid w:val="00EA462E"/>
    <w:rsid w:val="00EB3AD4"/>
    <w:rsid w:val="00EF2EB3"/>
    <w:rsid w:val="00EF7C23"/>
    <w:rsid w:val="00F264C3"/>
    <w:rsid w:val="00F27E9D"/>
    <w:rsid w:val="00F37BA2"/>
    <w:rsid w:val="00F81670"/>
    <w:rsid w:val="00F86022"/>
    <w:rsid w:val="00FB074E"/>
    <w:rsid w:val="00FD3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E9DB"/>
  <w15:chartTrackingRefBased/>
  <w15:docId w15:val="{40DA850F-E635-4924-B4C7-D6F401E0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287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87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8728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8728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8728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872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72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72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72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728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8728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8728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8728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8728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872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72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72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7282"/>
    <w:rPr>
      <w:rFonts w:eastAsiaTheme="majorEastAsia" w:cstheme="majorBidi"/>
      <w:color w:val="272727" w:themeColor="text1" w:themeTint="D8"/>
    </w:rPr>
  </w:style>
  <w:style w:type="paragraph" w:styleId="KonuBal">
    <w:name w:val="Title"/>
    <w:basedOn w:val="Normal"/>
    <w:next w:val="Normal"/>
    <w:link w:val="KonuBalChar"/>
    <w:uiPriority w:val="10"/>
    <w:qFormat/>
    <w:rsid w:val="00287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72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72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72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72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7282"/>
    <w:rPr>
      <w:i/>
      <w:iCs/>
      <w:color w:val="404040" w:themeColor="text1" w:themeTint="BF"/>
    </w:rPr>
  </w:style>
  <w:style w:type="paragraph" w:styleId="ListeParagraf">
    <w:name w:val="List Paragraph"/>
    <w:basedOn w:val="Normal"/>
    <w:uiPriority w:val="34"/>
    <w:qFormat/>
    <w:rsid w:val="00287282"/>
    <w:pPr>
      <w:ind w:left="720"/>
      <w:contextualSpacing/>
    </w:pPr>
  </w:style>
  <w:style w:type="character" w:styleId="GlVurgulama">
    <w:name w:val="Intense Emphasis"/>
    <w:basedOn w:val="VarsaylanParagrafYazTipi"/>
    <w:uiPriority w:val="21"/>
    <w:qFormat/>
    <w:rsid w:val="00287282"/>
    <w:rPr>
      <w:i/>
      <w:iCs/>
      <w:color w:val="0F4761" w:themeColor="accent1" w:themeShade="BF"/>
    </w:rPr>
  </w:style>
  <w:style w:type="paragraph" w:styleId="GlAlnt">
    <w:name w:val="Intense Quote"/>
    <w:basedOn w:val="Normal"/>
    <w:next w:val="Normal"/>
    <w:link w:val="GlAlntChar"/>
    <w:uiPriority w:val="30"/>
    <w:qFormat/>
    <w:rsid w:val="00287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87282"/>
    <w:rPr>
      <w:i/>
      <w:iCs/>
      <w:color w:val="0F4761" w:themeColor="accent1" w:themeShade="BF"/>
    </w:rPr>
  </w:style>
  <w:style w:type="character" w:styleId="GlBavuru">
    <w:name w:val="Intense Reference"/>
    <w:basedOn w:val="VarsaylanParagrafYazTipi"/>
    <w:uiPriority w:val="32"/>
    <w:qFormat/>
    <w:rsid w:val="00287282"/>
    <w:rPr>
      <w:b/>
      <w:bCs/>
      <w:smallCaps/>
      <w:color w:val="0F4761" w:themeColor="accent1" w:themeShade="BF"/>
      <w:spacing w:val="5"/>
    </w:rPr>
  </w:style>
  <w:style w:type="paragraph" w:styleId="stBilgi">
    <w:name w:val="header"/>
    <w:basedOn w:val="Normal"/>
    <w:link w:val="stBilgiChar"/>
    <w:uiPriority w:val="99"/>
    <w:unhideWhenUsed/>
    <w:rsid w:val="00807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7B87"/>
  </w:style>
  <w:style w:type="paragraph" w:styleId="AltBilgi">
    <w:name w:val="footer"/>
    <w:basedOn w:val="Normal"/>
    <w:link w:val="AltBilgiChar"/>
    <w:uiPriority w:val="99"/>
    <w:unhideWhenUsed/>
    <w:rsid w:val="00807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7B87"/>
  </w:style>
  <w:style w:type="paragraph" w:styleId="NormalWeb">
    <w:name w:val="Normal (Web)"/>
    <w:basedOn w:val="Normal"/>
    <w:uiPriority w:val="99"/>
    <w:semiHidden/>
    <w:unhideWhenUsed/>
    <w:rsid w:val="00E403F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B4F5C-8D94-48A4-BC09-134B975F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2975</Words>
  <Characters>16961</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Çiçek</dc:creator>
  <cp:keywords/>
  <dc:description/>
  <cp:lastModifiedBy>Ali GÜNDOĞAN</cp:lastModifiedBy>
  <cp:revision>41</cp:revision>
  <dcterms:created xsi:type="dcterms:W3CDTF">2026-05-25T03:21:00Z</dcterms:created>
  <dcterms:modified xsi:type="dcterms:W3CDTF">2026-05-26T20:07:00Z</dcterms:modified>
</cp:coreProperties>
</file>